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236594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B5528D" w:rsidRPr="00B5528D" w:rsidRDefault="00D53066" w:rsidP="00B5528D">
      <w:pPr>
        <w:spacing w:line="420" w:lineRule="exact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5528D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lastRenderedPageBreak/>
        <w:t>การตรวจ</w:t>
      </w:r>
      <w:r w:rsidRPr="00B5528D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="00B5528D" w:rsidRPr="00B5528D">
        <w:rPr>
          <w:rFonts w:asciiTheme="majorBidi" w:hAnsiTheme="majorBidi" w:cstheme="majorBidi"/>
          <w:b/>
          <w:bCs/>
          <w:sz w:val="36"/>
          <w:szCs w:val="36"/>
        </w:rPr>
        <w:t>Total</w:t>
      </w:r>
      <w:r w:rsidR="00B5528D" w:rsidRPr="00B5528D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630E44">
        <w:rPr>
          <w:rFonts w:asciiTheme="majorBidi" w:hAnsiTheme="majorBidi" w:cstheme="majorBidi"/>
          <w:b/>
          <w:bCs/>
          <w:sz w:val="36"/>
          <w:szCs w:val="36"/>
        </w:rPr>
        <w:t>Protein</w:t>
      </w:r>
    </w:p>
    <w:p w:rsidR="00D53066" w:rsidRPr="00242FFC" w:rsidRDefault="00D53066" w:rsidP="00B5528D">
      <w:pPr>
        <w:spacing w:line="420" w:lineRule="exact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B5528D" w:rsidRPr="00B5528D" w:rsidRDefault="00B5528D" w:rsidP="00B5528D">
      <w:pPr>
        <w:spacing w:line="44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5528D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เพื่อใช้เป็นคู่มือของห้องปฏิบัติการในการตรวจวัดโปรตีน</w:t>
      </w:r>
      <w:r w:rsidRPr="00B5528D">
        <w:rPr>
          <w:rFonts w:asciiTheme="majorBidi" w:hAnsiTheme="majorBidi" w:cstheme="majorBidi"/>
          <w:sz w:val="32"/>
          <w:szCs w:val="32"/>
        </w:rPr>
        <w:t xml:space="preserve"> (Total Protein) </w:t>
      </w:r>
      <w:r w:rsidRPr="00B5528D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242FFC" w:rsidRPr="00EA358E" w:rsidRDefault="00242FFC" w:rsidP="00242FFC">
      <w:pPr>
        <w:spacing w:line="420" w:lineRule="exact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7F38E2" w:rsidRPr="00EC5FBF" w:rsidRDefault="007F38E2" w:rsidP="007F38E2">
      <w:pPr>
        <w:spacing w:line="36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EC5FBF">
        <w:rPr>
          <w:rFonts w:asciiTheme="majorBidi" w:hAnsiTheme="majorBidi" w:cstheme="majorBidi"/>
          <w:sz w:val="32"/>
          <w:szCs w:val="32"/>
        </w:rPr>
        <w:t xml:space="preserve">Cupric ion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ในสารประกอบเชิงซ้อนที่เรียกว่า “ไบยูเร่ห์” จะทำปฏิกิริยากับโปรตีนในสารละลายด่างก่อให้เกิดสารประกอบเชิงซ้อนสีม่วงของ </w:t>
      </w:r>
      <w:r w:rsidRPr="00EC5FBF">
        <w:rPr>
          <w:rFonts w:asciiTheme="majorBidi" w:hAnsiTheme="majorBidi" w:cstheme="majorBidi"/>
          <w:sz w:val="32"/>
          <w:szCs w:val="32"/>
        </w:rPr>
        <w:t xml:space="preserve">protein-biuret </w:t>
      </w:r>
      <w:r w:rsidRPr="00EC5FBF">
        <w:rPr>
          <w:rFonts w:asciiTheme="majorBidi" w:hAnsiTheme="majorBidi" w:cstheme="majorBidi"/>
          <w:sz w:val="32"/>
          <w:szCs w:val="32"/>
          <w:cs/>
        </w:rPr>
        <w:t>มีคุณสมบัติดูดกลืนแสงสูงสุดที่ความยาวคลื่น 54</w:t>
      </w:r>
      <w:r w:rsidRPr="00EC5FBF">
        <w:rPr>
          <w:rFonts w:asciiTheme="majorBidi" w:hAnsiTheme="majorBidi" w:cstheme="majorBidi"/>
          <w:sz w:val="32"/>
          <w:szCs w:val="32"/>
        </w:rPr>
        <w:t>0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 นาโนเมตร</w:t>
      </w:r>
    </w:p>
    <w:p w:rsidR="007F38E2" w:rsidRDefault="007F38E2" w:rsidP="007F38E2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147955</wp:posOffset>
            </wp:positionV>
            <wp:extent cx="3114675" cy="71437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38E2" w:rsidRDefault="007F38E2" w:rsidP="007F38E2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7F38E2" w:rsidRDefault="007F38E2" w:rsidP="007F38E2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7F38E2" w:rsidRPr="00EC5FBF" w:rsidRDefault="007F38E2" w:rsidP="007F38E2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C5FBF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8687435</wp:posOffset>
            </wp:positionV>
            <wp:extent cx="3114675" cy="714375"/>
            <wp:effectExtent l="1905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28D" w:rsidRPr="00B5528D" w:rsidRDefault="00B5528D" w:rsidP="007F38E2">
      <w:pPr>
        <w:spacing w:line="44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5528D">
        <w:rPr>
          <w:rFonts w:asciiTheme="majorBidi" w:hAnsiTheme="majorBidi" w:cstheme="majorBidi"/>
          <w:b/>
          <w:bCs/>
          <w:sz w:val="32"/>
          <w:szCs w:val="32"/>
        </w:rPr>
        <w:t>4.1</w:t>
      </w:r>
      <w:r w:rsidRPr="00B5528D">
        <w:rPr>
          <w:rFonts w:asciiTheme="majorBidi" w:hAnsiTheme="majorBidi" w:cstheme="majorBidi"/>
          <w:sz w:val="32"/>
          <w:szCs w:val="32"/>
        </w:rPr>
        <w:t xml:space="preserve"> </w:t>
      </w:r>
      <w:r w:rsidRPr="00B5528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ช่วงค่าที่สามารถวิเคราะห์ได้ </w:t>
      </w:r>
      <w:r w:rsidRPr="00B5528D">
        <w:rPr>
          <w:rFonts w:asciiTheme="majorBidi" w:hAnsiTheme="majorBidi" w:cstheme="majorBidi"/>
          <w:b/>
          <w:bCs/>
          <w:sz w:val="32"/>
          <w:szCs w:val="32"/>
        </w:rPr>
        <w:t>(Linearity limit)</w:t>
      </w:r>
    </w:p>
    <w:p w:rsidR="007F38E2" w:rsidRPr="00EC5FBF" w:rsidRDefault="007F38E2" w:rsidP="007F38E2">
      <w:pPr>
        <w:spacing w:line="38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 w:rsidRPr="00EC5FBF">
        <w:rPr>
          <w:rFonts w:asciiTheme="majorBidi" w:hAnsiTheme="majorBidi" w:cstheme="majorBidi"/>
          <w:sz w:val="32"/>
          <w:szCs w:val="32"/>
        </w:rPr>
        <w:t xml:space="preserve">Measurement range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EC5FBF">
        <w:rPr>
          <w:rFonts w:asciiTheme="majorBidi" w:hAnsiTheme="majorBidi" w:cstheme="majorBidi"/>
          <w:sz w:val="32"/>
          <w:szCs w:val="32"/>
        </w:rPr>
        <w:t xml:space="preserve">Total Protein 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 w:rsidRPr="00EC5FBF">
        <w:rPr>
          <w:rFonts w:asciiTheme="majorBidi" w:hAnsiTheme="majorBidi" w:cstheme="majorBidi"/>
          <w:sz w:val="32"/>
          <w:szCs w:val="32"/>
        </w:rPr>
        <w:t>2-12 g/dL</w:t>
      </w:r>
    </w:p>
    <w:p w:rsidR="00B5528D" w:rsidRPr="00B5528D" w:rsidRDefault="00B5528D" w:rsidP="007F38E2">
      <w:pPr>
        <w:spacing w:line="42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5528D">
        <w:rPr>
          <w:rFonts w:asciiTheme="majorBidi" w:hAnsiTheme="majorBidi" w:cstheme="majorBidi"/>
          <w:b/>
          <w:bCs/>
          <w:sz w:val="32"/>
          <w:szCs w:val="32"/>
        </w:rPr>
        <w:t xml:space="preserve">4.2 </w:t>
      </w:r>
      <w:r w:rsidRPr="00B5528D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</w:t>
      </w:r>
      <w:r w:rsidRPr="00B5528D">
        <w:rPr>
          <w:rFonts w:asciiTheme="majorBidi" w:hAnsiTheme="majorBidi" w:cstheme="majorBidi"/>
          <w:b/>
          <w:bCs/>
          <w:sz w:val="32"/>
          <w:szCs w:val="32"/>
        </w:rPr>
        <w:t xml:space="preserve">, </w:t>
      </w:r>
      <w:r w:rsidRPr="00B5528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ชนิดของตัวอย่าง </w:t>
      </w:r>
      <w:r w:rsidRPr="00B5528D">
        <w:rPr>
          <w:rFonts w:asciiTheme="majorBidi" w:hAnsiTheme="majorBidi" w:cstheme="majorBidi"/>
          <w:b/>
          <w:bCs/>
          <w:sz w:val="32"/>
          <w:szCs w:val="32"/>
        </w:rPr>
        <w:t>(Sample preparation)</w:t>
      </w:r>
    </w:p>
    <w:p w:rsidR="007F38E2" w:rsidRDefault="00B5528D" w:rsidP="007F38E2">
      <w:pPr>
        <w:pStyle w:val="2"/>
        <w:jc w:val="both"/>
        <w:rPr>
          <w:rFonts w:asciiTheme="majorBidi" w:hAnsiTheme="majorBidi" w:cstheme="majorBidi"/>
        </w:rPr>
      </w:pPr>
      <w:r w:rsidRPr="00B5528D">
        <w:rPr>
          <w:rFonts w:asciiTheme="majorBidi" w:hAnsiTheme="majorBidi" w:cstheme="majorBidi"/>
        </w:rPr>
        <w:tab/>
      </w:r>
      <w:r w:rsidR="007F38E2">
        <w:rPr>
          <w:rFonts w:asciiTheme="majorBidi" w:hAnsiTheme="majorBidi" w:cstheme="majorBidi"/>
        </w:rPr>
        <w:tab/>
      </w:r>
      <w:r w:rsidR="007F38E2" w:rsidRPr="00EC5FBF">
        <w:rPr>
          <w:rFonts w:asciiTheme="majorBidi" w:hAnsiTheme="majorBidi" w:cstheme="majorBidi"/>
        </w:rPr>
        <w:t>Serum</w:t>
      </w:r>
      <w:r w:rsidR="007F38E2">
        <w:rPr>
          <w:rFonts w:asciiTheme="majorBidi" w:hAnsiTheme="majorBidi" w:cstheme="majorBidi"/>
        </w:rPr>
        <w:t xml:space="preserve"> </w:t>
      </w:r>
      <w:r w:rsidR="007F38E2">
        <w:rPr>
          <w:rFonts w:asciiTheme="majorBidi" w:hAnsiTheme="majorBidi" w:cstheme="majorBidi" w:hint="cs"/>
          <w:cs/>
        </w:rPr>
        <w:t>และ</w:t>
      </w:r>
      <w:r w:rsidR="007F38E2" w:rsidRPr="00EC5FBF">
        <w:rPr>
          <w:rFonts w:asciiTheme="majorBidi" w:hAnsiTheme="majorBidi" w:cstheme="majorBidi"/>
        </w:rPr>
        <w:t xml:space="preserve"> Plasma (EDTA,Lithium Heparin,Potassium Oxalate,Sodium Fluoride)</w:t>
      </w:r>
    </w:p>
    <w:p w:rsidR="00B5528D" w:rsidRPr="00B5528D" w:rsidRDefault="00B5528D" w:rsidP="007F38E2">
      <w:pPr>
        <w:spacing w:line="420" w:lineRule="exact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7F38E2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7F38E2" w:rsidRPr="00EC5FBF" w:rsidRDefault="007F38E2" w:rsidP="007F38E2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1.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 w:rsidRPr="00EC5FBF">
        <w:rPr>
          <w:rFonts w:asciiTheme="majorBidi" w:hAnsiTheme="majorBidi" w:cstheme="majorBidi"/>
          <w:sz w:val="32"/>
          <w:szCs w:val="32"/>
        </w:rPr>
        <w:t>Dimension TP,</w:t>
      </w:r>
      <w:r>
        <w:rPr>
          <w:rFonts w:asciiTheme="majorBidi" w:hAnsiTheme="majorBidi" w:cstheme="majorBidi"/>
          <w:sz w:val="32"/>
          <w:szCs w:val="32"/>
        </w:rPr>
        <w:t xml:space="preserve"> Sie</w:t>
      </w:r>
      <w:r w:rsidRPr="00EC5FBF">
        <w:rPr>
          <w:rFonts w:asciiTheme="majorBidi" w:hAnsiTheme="majorBidi" w:cstheme="majorBidi"/>
          <w:sz w:val="32"/>
          <w:szCs w:val="32"/>
        </w:rPr>
        <w:t xml:space="preserve">mens Healthcare Diagnostic Product GmbH. 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7F38E2" w:rsidRPr="00EC5FBF" w:rsidRDefault="007F38E2" w:rsidP="007F38E2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EC5FBF">
        <w:rPr>
          <w:rFonts w:asciiTheme="majorBidi" w:hAnsiTheme="majorBidi" w:cstheme="majorBidi"/>
          <w:sz w:val="32"/>
          <w:szCs w:val="32"/>
        </w:rPr>
        <w:t xml:space="preserve"> Dimension TP</w:t>
      </w:r>
      <w:r>
        <w:rPr>
          <w:rFonts w:asciiTheme="majorBidi" w:hAnsiTheme="majorBidi" w:cstheme="majorBidi"/>
          <w:sz w:val="32"/>
          <w:szCs w:val="32"/>
        </w:rPr>
        <w:t>, Sie</w:t>
      </w:r>
      <w:r w:rsidRPr="00EC5FBF">
        <w:rPr>
          <w:rFonts w:asciiTheme="majorBidi" w:hAnsiTheme="majorBidi" w:cstheme="majorBidi"/>
          <w:sz w:val="32"/>
          <w:szCs w:val="32"/>
        </w:rPr>
        <w:t xml:space="preserve">mens Healthcare Diagnostic Product GmbH. </w:t>
      </w:r>
    </w:p>
    <w:p w:rsidR="007F38E2" w:rsidRPr="00EC5FBF" w:rsidRDefault="007F38E2" w:rsidP="007F38E2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7F38E2" w:rsidRDefault="007F38E2" w:rsidP="007F38E2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 w:rsidR="00236594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7F38E2" w:rsidRDefault="007F38E2" w:rsidP="007F38E2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7F38E2" w:rsidRPr="00066173" w:rsidRDefault="00066173" w:rsidP="007F38E2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r w:rsidR="007F38E2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มาตรฐาน</w:t>
      </w:r>
    </w:p>
    <w:p w:rsidR="007F38E2" w:rsidRPr="00EC5FBF" w:rsidRDefault="007F38E2" w:rsidP="007F38E2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 w:rsidRPr="00EC5FBF">
        <w:rPr>
          <w:rFonts w:asciiTheme="majorBidi" w:eastAsia="HelenPro-Cond" w:hAnsiTheme="majorBidi" w:cstheme="majorBidi"/>
          <w:sz w:val="32"/>
          <w:szCs w:val="32"/>
        </w:rPr>
        <w:t>Total Protein/ALB  Calibrator Cat.No.DC31</w:t>
      </w:r>
    </w:p>
    <w:p w:rsidR="00B5528D" w:rsidRPr="00B5528D" w:rsidRDefault="00B5528D" w:rsidP="00B5528D">
      <w:pPr>
        <w:spacing w:line="380" w:lineRule="exact"/>
        <w:ind w:left="131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7F38E2" w:rsidRPr="00EC5FBF" w:rsidRDefault="00A83C48" w:rsidP="007F38E2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7F38E2" w:rsidRPr="00EC5FBF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 w:rsidR="007F38E2" w:rsidRPr="00EC5FBF">
        <w:rPr>
          <w:rFonts w:asciiTheme="majorBidi" w:hAnsiTheme="majorBidi" w:cstheme="majorBidi"/>
          <w:b/>
          <w:bCs/>
          <w:sz w:val="32"/>
          <w:szCs w:val="32"/>
          <w:cs/>
        </w:rPr>
        <w:t>การเตรียมน้ำยา (Reagent  Preparation)</w:t>
      </w:r>
    </w:p>
    <w:p w:rsidR="007F38E2" w:rsidRPr="00EC5FBF" w:rsidRDefault="007F38E2" w:rsidP="007F38E2">
      <w:pPr>
        <w:spacing w:line="380" w:lineRule="exact"/>
        <w:ind w:left="720" w:firstLine="60"/>
        <w:rPr>
          <w:rFonts w:asciiTheme="majorBidi" w:hAnsiTheme="majorBidi" w:cstheme="majorBidi"/>
          <w:sz w:val="32"/>
          <w:szCs w:val="32"/>
          <w:cs/>
        </w:rPr>
      </w:pPr>
      <w:r w:rsidRPr="00EC5FBF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EC5FBF">
        <w:rPr>
          <w:rFonts w:asciiTheme="majorBidi" w:hAnsiTheme="majorBidi" w:cstheme="majorBidi"/>
          <w:sz w:val="32"/>
          <w:szCs w:val="32"/>
        </w:rPr>
        <w:t xml:space="preserve">2-8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องศาเซลเซียส ได้จนถึงวันหมดอายุที่ระบุ กรณีใส่น้ำยาลงในเครื่องโดยยังไม่ถูกใช้สามารถอยู่ได้ </w:t>
      </w:r>
      <w:r w:rsidRPr="00EC5FBF">
        <w:rPr>
          <w:rFonts w:asciiTheme="majorBidi" w:hAnsiTheme="majorBidi" w:cstheme="majorBidi"/>
          <w:sz w:val="32"/>
          <w:szCs w:val="32"/>
        </w:rPr>
        <w:t xml:space="preserve">30 </w:t>
      </w:r>
      <w:r w:rsidRPr="00EC5FBF">
        <w:rPr>
          <w:rFonts w:asciiTheme="majorBidi" w:hAnsiTheme="majorBidi" w:cstheme="majorBidi"/>
          <w:sz w:val="32"/>
          <w:szCs w:val="32"/>
          <w:cs/>
        </w:rPr>
        <w:t>วัน</w:t>
      </w:r>
    </w:p>
    <w:p w:rsidR="007F38E2" w:rsidRPr="00EC5FBF" w:rsidRDefault="007F38E2" w:rsidP="007F38E2">
      <w:pPr>
        <w:spacing w:line="380" w:lineRule="exact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EC5FBF">
        <w:rPr>
          <w:rFonts w:asciiTheme="majorBidi" w:hAnsiTheme="majorBidi" w:cstheme="majorBidi"/>
          <w:b/>
          <w:bCs/>
          <w:sz w:val="32"/>
          <w:szCs w:val="32"/>
        </w:rPr>
        <w:t xml:space="preserve">            10.2</w:t>
      </w:r>
      <w:r w:rsidRPr="00EC5FBF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EC5FBF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7F38E2" w:rsidRPr="00EC5FBF" w:rsidRDefault="007F38E2" w:rsidP="007F38E2">
      <w:pPr>
        <w:numPr>
          <w:ilvl w:val="0"/>
          <w:numId w:val="40"/>
        </w:numPr>
        <w:tabs>
          <w:tab w:val="clear" w:pos="2160"/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นำน้ำยาที่พร้อมใช้งานผสมเบาๆ ก่อนใส่สู่เครื่อง </w:t>
      </w:r>
      <w:r w:rsidR="00236594">
        <w:rPr>
          <w:rFonts w:asciiTheme="majorBidi" w:hAnsiTheme="majorBidi" w:cstheme="majorBidi"/>
          <w:sz w:val="32"/>
          <w:szCs w:val="32"/>
        </w:rPr>
        <w:t>Dimension ExL</w:t>
      </w:r>
    </w:p>
    <w:p w:rsidR="007F38E2" w:rsidRPr="00EC5FBF" w:rsidRDefault="007F38E2" w:rsidP="007F38E2">
      <w:pPr>
        <w:numPr>
          <w:ilvl w:val="0"/>
          <w:numId w:val="40"/>
        </w:numPr>
        <w:tabs>
          <w:tab w:val="clear" w:pos="2160"/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hAnsiTheme="majorBidi" w:cstheme="majorBidi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236594">
        <w:rPr>
          <w:rFonts w:asciiTheme="majorBidi" w:hAnsiTheme="majorBidi" w:cstheme="majorBidi"/>
          <w:sz w:val="32"/>
          <w:szCs w:val="32"/>
        </w:rPr>
        <w:t>Dimension E</w:t>
      </w:r>
      <w:r w:rsidRPr="00EC5FBF">
        <w:rPr>
          <w:rFonts w:asciiTheme="majorBidi" w:hAnsiTheme="majorBidi" w:cstheme="majorBidi"/>
          <w:sz w:val="32"/>
          <w:szCs w:val="32"/>
        </w:rPr>
        <w:t>xL</w:t>
      </w:r>
    </w:p>
    <w:p w:rsidR="007F38E2" w:rsidRPr="00EC5FBF" w:rsidRDefault="007F38E2" w:rsidP="007F38E2">
      <w:pPr>
        <w:numPr>
          <w:ilvl w:val="0"/>
          <w:numId w:val="40"/>
        </w:numPr>
        <w:tabs>
          <w:tab w:val="clear" w:pos="2160"/>
          <w:tab w:val="num" w:pos="1134"/>
        </w:tabs>
        <w:spacing w:line="460" w:lineRule="exact"/>
        <w:ind w:left="1134" w:right="-709" w:hanging="283"/>
        <w:jc w:val="both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 w:rsidR="00236594">
        <w:rPr>
          <w:rFonts w:asciiTheme="majorBidi" w:hAnsiTheme="majorBidi" w:cstheme="majorBidi"/>
          <w:sz w:val="32"/>
          <w:szCs w:val="32"/>
        </w:rPr>
        <w:t>Dimension ExL</w:t>
      </w:r>
    </w:p>
    <w:p w:rsidR="00A83C48" w:rsidRPr="007F38E2" w:rsidRDefault="007F38E2" w:rsidP="007F38E2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10.3 </w:t>
      </w:r>
      <w:r w:rsidRPr="00EC5FBF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EC5FBF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A83C48" w:rsidRDefault="007F38E2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154940</wp:posOffset>
            </wp:positionV>
            <wp:extent cx="5257800" cy="71437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9B399B" w:rsidRPr="008E430E" w:rsidRDefault="009B399B" w:rsidP="007F38E2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7F38E2" w:rsidRPr="00C64540" w:rsidRDefault="007F38E2" w:rsidP="007F38E2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Total Protein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702309" w:rsidRPr="00702309" w:rsidRDefault="00702309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7F38E2" w:rsidRDefault="007F38E2" w:rsidP="007F38E2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hAnsiTheme="majorBidi" w:cstheme="majorBidi"/>
          <w:sz w:val="32"/>
          <w:szCs w:val="32"/>
          <w:cs/>
        </w:rPr>
        <w:t xml:space="preserve">รายงานผลตามความเข้มข้นที่ได้และแปลผลตามค่าปกติ </w:t>
      </w:r>
    </w:p>
    <w:p w:rsidR="007F38E2" w:rsidRPr="00EC5FBF" w:rsidRDefault="007F38E2" w:rsidP="007F38E2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9E439A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7F38E2" w:rsidRPr="00EC5FBF" w:rsidRDefault="003C4DC9" w:rsidP="007F38E2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7F38E2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7F38E2" w:rsidRPr="00EC5FBF">
        <w:rPr>
          <w:rFonts w:asciiTheme="majorBidi" w:hAnsiTheme="majorBidi" w:cstheme="majorBidi"/>
          <w:sz w:val="32"/>
          <w:szCs w:val="32"/>
        </w:rPr>
        <w:t xml:space="preserve">6.4-8.2 g/dL </w:t>
      </w:r>
    </w:p>
    <w:p w:rsidR="00702309" w:rsidRPr="00702309" w:rsidRDefault="00702309" w:rsidP="007F38E2">
      <w:pPr>
        <w:spacing w:line="420" w:lineRule="exact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7F38E2" w:rsidRPr="00EC5FBF" w:rsidRDefault="009E439A" w:rsidP="007F38E2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>
        <w:rPr>
          <w:rFonts w:hint="cs"/>
          <w:cs/>
        </w:rPr>
        <w:t xml:space="preserve">          </w:t>
      </w:r>
      <w:r w:rsidR="008D3212" w:rsidRPr="009E439A">
        <w:rPr>
          <w:rFonts w:asciiTheme="majorBidi" w:hAnsiTheme="majorBidi" w:cstheme="majorBidi"/>
          <w:sz w:val="32"/>
          <w:szCs w:val="32"/>
          <w:cs/>
        </w:rPr>
        <w:tab/>
      </w:r>
      <w:r w:rsidR="007F38E2">
        <w:rPr>
          <w:rFonts w:asciiTheme="majorBidi" w:hAnsiTheme="majorBidi" w:cstheme="majorBidi" w:hint="cs"/>
          <w:sz w:val="32"/>
          <w:szCs w:val="32"/>
          <w:cs/>
        </w:rPr>
        <w:tab/>
      </w:r>
      <w:r w:rsidR="007F38E2" w:rsidRPr="00EC5FBF">
        <w:rPr>
          <w:rFonts w:asciiTheme="majorBidi" w:hAnsiTheme="majorBidi" w:cstheme="majorBidi"/>
          <w:sz w:val="32"/>
          <w:szCs w:val="32"/>
        </w:rPr>
        <w:t xml:space="preserve">Dextran 40 of 1500 </w:t>
      </w:r>
      <w:r w:rsidR="007F38E2" w:rsidRPr="00EC5FBF">
        <w:rPr>
          <w:rFonts w:asciiTheme="majorBidi" w:hAnsiTheme="majorBidi" w:cstheme="majorBidi"/>
          <w:sz w:val="32"/>
          <w:szCs w:val="32"/>
          <w:cs/>
        </w:rPr>
        <w:t xml:space="preserve">รบกวนการตรวจวัดที่ระดับ </w:t>
      </w:r>
      <w:r w:rsidR="007F38E2" w:rsidRPr="00EC5FBF">
        <w:rPr>
          <w:rFonts w:asciiTheme="majorBidi" w:hAnsiTheme="majorBidi" w:cstheme="majorBidi"/>
          <w:sz w:val="32"/>
          <w:szCs w:val="32"/>
        </w:rPr>
        <w:t xml:space="preserve">TP  7.0 g/dL [70 g/L] </w:t>
      </w:r>
      <w:r w:rsidR="007F38E2" w:rsidRPr="00EC5FBF">
        <w:rPr>
          <w:rFonts w:asciiTheme="majorBidi" w:hAnsiTheme="majorBidi" w:cstheme="majorBidi"/>
          <w:sz w:val="32"/>
          <w:szCs w:val="32"/>
          <w:cs/>
        </w:rPr>
        <w:t xml:space="preserve">ทำให้ค่าสูงขึ้น </w:t>
      </w:r>
      <w:r w:rsidR="007F38E2" w:rsidRPr="00EC5FBF">
        <w:rPr>
          <w:rFonts w:asciiTheme="majorBidi" w:hAnsiTheme="majorBidi" w:cstheme="majorBidi"/>
          <w:sz w:val="32"/>
          <w:szCs w:val="32"/>
        </w:rPr>
        <w:t>17%.</w:t>
      </w:r>
    </w:p>
    <w:p w:rsidR="007F38E2" w:rsidRPr="00EC5FBF" w:rsidRDefault="007F38E2" w:rsidP="007F38E2">
      <w:pPr>
        <w:autoSpaceDE w:val="0"/>
        <w:autoSpaceDN w:val="0"/>
        <w:adjustRightInd w:val="0"/>
        <w:ind w:left="720"/>
        <w:rPr>
          <w:rFonts w:asciiTheme="majorBidi" w:hAnsiTheme="majorBidi" w:cstheme="majorBidi"/>
          <w:sz w:val="32"/>
          <w:szCs w:val="32"/>
        </w:rPr>
      </w:pPr>
      <w:r w:rsidRPr="00EC5FBF">
        <w:rPr>
          <w:rFonts w:asciiTheme="majorBidi" w:hAnsiTheme="majorBidi" w:cstheme="majorBidi"/>
          <w:sz w:val="32"/>
          <w:szCs w:val="32"/>
        </w:rPr>
        <w:t xml:space="preserve">Immunoglobulin G  2.5 g/dL [25 g/L]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รบกวนการตรวจวัดที่ระดับ </w:t>
      </w:r>
      <w:r w:rsidRPr="00EC5FBF">
        <w:rPr>
          <w:rFonts w:asciiTheme="majorBidi" w:hAnsiTheme="majorBidi" w:cstheme="majorBidi"/>
          <w:sz w:val="32"/>
          <w:szCs w:val="32"/>
        </w:rPr>
        <w:t xml:space="preserve">TP  7.0 g/dL [70 g/L]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ทำให้ค่าสูงขึ้น  </w:t>
      </w:r>
      <w:r w:rsidRPr="00EC5FBF">
        <w:rPr>
          <w:rFonts w:asciiTheme="majorBidi" w:hAnsiTheme="majorBidi" w:cstheme="majorBidi"/>
          <w:sz w:val="32"/>
          <w:szCs w:val="32"/>
        </w:rPr>
        <w:t>25%.</w:t>
      </w:r>
    </w:p>
    <w:p w:rsidR="007F38E2" w:rsidRPr="00EC5FBF" w:rsidRDefault="007F38E2" w:rsidP="007F38E2">
      <w:pPr>
        <w:tabs>
          <w:tab w:val="left" w:pos="1134"/>
        </w:tabs>
        <w:autoSpaceDE w:val="0"/>
        <w:autoSpaceDN w:val="0"/>
        <w:adjustRightInd w:val="0"/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C5FBF">
        <w:rPr>
          <w:rFonts w:asciiTheme="majorBidi" w:hAnsiTheme="majorBidi" w:cstheme="majorBidi"/>
          <w:sz w:val="32"/>
          <w:szCs w:val="32"/>
        </w:rPr>
        <w:t xml:space="preserve">Hemoglobin (hemolysate) of 500 mg/dL [0.31 mmol/L]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รบกวนการตรวจวัดที่ระดับ </w:t>
      </w:r>
      <w:r w:rsidRPr="00EC5FBF">
        <w:rPr>
          <w:rFonts w:asciiTheme="majorBidi" w:hAnsiTheme="majorBidi" w:cstheme="majorBidi"/>
          <w:sz w:val="32"/>
          <w:szCs w:val="32"/>
        </w:rPr>
        <w:t xml:space="preserve">TP   3.9 g/dL [39 g/L]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ทำให้ค่าสูงขึ้น  </w:t>
      </w:r>
      <w:r w:rsidRPr="00EC5FBF">
        <w:rPr>
          <w:rFonts w:asciiTheme="majorBidi" w:hAnsiTheme="majorBidi" w:cstheme="majorBidi"/>
          <w:sz w:val="32"/>
          <w:szCs w:val="32"/>
        </w:rPr>
        <w:t>11%.</w:t>
      </w:r>
    </w:p>
    <w:p w:rsidR="007F38E2" w:rsidRPr="00EC5FBF" w:rsidRDefault="007F38E2" w:rsidP="007F38E2">
      <w:pPr>
        <w:tabs>
          <w:tab w:val="left" w:pos="1134"/>
        </w:tabs>
        <w:autoSpaceDE w:val="0"/>
        <w:autoSpaceDN w:val="0"/>
        <w:adjustRightInd w:val="0"/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C5FBF">
        <w:rPr>
          <w:rFonts w:asciiTheme="majorBidi" w:hAnsiTheme="majorBidi" w:cstheme="majorBidi"/>
          <w:sz w:val="32"/>
          <w:szCs w:val="32"/>
        </w:rPr>
        <w:t xml:space="preserve">Bilirubin (unconjugated) of 20 mg/dL [342 μmol/L]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รบกวนการตรวจวัดที่ระดับ </w:t>
      </w:r>
      <w:r w:rsidRPr="00EC5FBF">
        <w:rPr>
          <w:rFonts w:asciiTheme="majorBidi" w:hAnsiTheme="majorBidi" w:cstheme="majorBidi"/>
          <w:sz w:val="32"/>
          <w:szCs w:val="32"/>
        </w:rPr>
        <w:t xml:space="preserve">TP   3.8 g/dL [38 g/L] </w:t>
      </w:r>
      <w:r w:rsidRPr="00EC5FBF">
        <w:rPr>
          <w:rFonts w:asciiTheme="majorBidi" w:hAnsiTheme="majorBidi" w:cstheme="majorBidi"/>
          <w:sz w:val="32"/>
          <w:szCs w:val="32"/>
          <w:cs/>
        </w:rPr>
        <w:t xml:space="preserve">ทำให้ค่าต่ำลง </w:t>
      </w:r>
      <w:r w:rsidRPr="00EC5FBF">
        <w:rPr>
          <w:rFonts w:asciiTheme="majorBidi" w:hAnsiTheme="majorBidi" w:cstheme="majorBidi"/>
          <w:sz w:val="32"/>
          <w:szCs w:val="32"/>
        </w:rPr>
        <w:t>11%.</w:t>
      </w:r>
    </w:p>
    <w:p w:rsidR="009E439A" w:rsidRPr="007F38E2" w:rsidRDefault="009E439A" w:rsidP="007F38E2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9E439A" w:rsidRDefault="00B86ABD" w:rsidP="009E439A">
      <w:pPr>
        <w:spacing w:line="40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9E439A" w:rsidSect="009D59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848" w:rsidRDefault="00E15848" w:rsidP="009D59A2">
      <w:r>
        <w:separator/>
      </w:r>
    </w:p>
  </w:endnote>
  <w:endnote w:type="continuationSeparator" w:id="1">
    <w:p w:rsidR="00E15848" w:rsidRDefault="00E15848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594" w:rsidRDefault="002365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594" w:rsidRDefault="002365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848" w:rsidRDefault="00E15848" w:rsidP="009D59A2">
      <w:r>
        <w:separator/>
      </w:r>
    </w:p>
  </w:footnote>
  <w:footnote w:type="continuationSeparator" w:id="1">
    <w:p w:rsidR="00E15848" w:rsidRDefault="00E15848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594" w:rsidRDefault="002365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25"/>
      <w:gridCol w:w="901"/>
      <w:gridCol w:w="6"/>
      <w:gridCol w:w="2121"/>
      <w:gridCol w:w="2502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630E44">
            <w:rPr>
              <w:rFonts w:asciiTheme="majorBidi" w:hAnsiTheme="majorBidi" w:cstheme="majorBidi"/>
              <w:szCs w:val="24"/>
            </w:rPr>
            <w:t>WI-LAB-CM008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236594" w:rsidRPr="00236594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236594" w:rsidRPr="00236594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36594" w:rsidRPr="00236594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236594" w:rsidRPr="00236594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236594" w:rsidRPr="00236594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7F38E2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B5528D" w:rsidRPr="00B5528D" w:rsidRDefault="009D59A2" w:rsidP="00630E44">
          <w:pPr>
            <w:spacing w:line="420" w:lineRule="exact"/>
            <w:rPr>
              <w:rFonts w:asciiTheme="majorBidi" w:hAnsiTheme="majorBidi" w:cstheme="majorBidi"/>
              <w:sz w:val="28"/>
              <w:szCs w:val="28"/>
            </w:rPr>
          </w:pPr>
          <w:r w:rsidRPr="00B5528D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B5528D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B5528D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B5528D" w:rsidRPr="00B5528D">
            <w:rPr>
              <w:rFonts w:asciiTheme="majorBidi" w:hAnsiTheme="majorBidi" w:cstheme="majorBidi"/>
              <w:sz w:val="28"/>
              <w:szCs w:val="28"/>
            </w:rPr>
            <w:t>Total</w:t>
          </w:r>
          <w:r w:rsidR="00B5528D" w:rsidRPr="00B5528D">
            <w:rPr>
              <w:rFonts w:asciiTheme="majorBidi" w:hAnsiTheme="majorBidi" w:cstheme="majorBidi"/>
              <w:sz w:val="28"/>
              <w:szCs w:val="28"/>
              <w:cs/>
            </w:rPr>
            <w:t xml:space="preserve"> </w:t>
          </w:r>
          <w:r w:rsidR="00630E44">
            <w:rPr>
              <w:rFonts w:asciiTheme="majorBidi" w:hAnsiTheme="majorBidi" w:cstheme="majorBidi"/>
              <w:sz w:val="28"/>
              <w:szCs w:val="28"/>
            </w:rPr>
            <w:t>Protein</w:t>
          </w:r>
        </w:p>
        <w:p w:rsidR="006D72C6" w:rsidRPr="0097443B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236594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594" w:rsidRDefault="002365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979232C6"/>
    <w:lvl w:ilvl="0" w:tplc="2CC4DB8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Theme="majorBidi" w:hAnsiTheme="majorBidi" w:cstheme="majorBidi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2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4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6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9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0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5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8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9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38"/>
  </w:num>
  <w:num w:numId="5">
    <w:abstractNumId w:val="17"/>
  </w:num>
  <w:num w:numId="6">
    <w:abstractNumId w:val="40"/>
  </w:num>
  <w:num w:numId="7">
    <w:abstractNumId w:val="25"/>
  </w:num>
  <w:num w:numId="8">
    <w:abstractNumId w:val="35"/>
  </w:num>
  <w:num w:numId="9">
    <w:abstractNumId w:val="5"/>
  </w:num>
  <w:num w:numId="10">
    <w:abstractNumId w:val="0"/>
  </w:num>
  <w:num w:numId="11">
    <w:abstractNumId w:val="33"/>
  </w:num>
  <w:num w:numId="12">
    <w:abstractNumId w:val="15"/>
  </w:num>
  <w:num w:numId="13">
    <w:abstractNumId w:val="28"/>
  </w:num>
  <w:num w:numId="14">
    <w:abstractNumId w:val="16"/>
  </w:num>
  <w:num w:numId="15">
    <w:abstractNumId w:val="29"/>
  </w:num>
  <w:num w:numId="16">
    <w:abstractNumId w:val="19"/>
  </w:num>
  <w:num w:numId="17">
    <w:abstractNumId w:val="13"/>
  </w:num>
  <w:num w:numId="18">
    <w:abstractNumId w:val="34"/>
  </w:num>
  <w:num w:numId="19">
    <w:abstractNumId w:val="3"/>
  </w:num>
  <w:num w:numId="20">
    <w:abstractNumId w:val="37"/>
  </w:num>
  <w:num w:numId="21">
    <w:abstractNumId w:val="26"/>
  </w:num>
  <w:num w:numId="22">
    <w:abstractNumId w:val="26"/>
  </w:num>
  <w:num w:numId="23">
    <w:abstractNumId w:val="30"/>
  </w:num>
  <w:num w:numId="24">
    <w:abstractNumId w:val="41"/>
  </w:num>
  <w:num w:numId="25">
    <w:abstractNumId w:val="8"/>
  </w:num>
  <w:num w:numId="26">
    <w:abstractNumId w:val="7"/>
  </w:num>
  <w:num w:numId="27">
    <w:abstractNumId w:val="36"/>
  </w:num>
  <w:num w:numId="28">
    <w:abstractNumId w:val="24"/>
  </w:num>
  <w:num w:numId="29">
    <w:abstractNumId w:val="4"/>
  </w:num>
  <w:num w:numId="30">
    <w:abstractNumId w:val="32"/>
  </w:num>
  <w:num w:numId="31">
    <w:abstractNumId w:val="1"/>
  </w:num>
  <w:num w:numId="32">
    <w:abstractNumId w:val="12"/>
  </w:num>
  <w:num w:numId="33">
    <w:abstractNumId w:val="14"/>
  </w:num>
  <w:num w:numId="34">
    <w:abstractNumId w:val="27"/>
  </w:num>
  <w:num w:numId="35">
    <w:abstractNumId w:val="22"/>
  </w:num>
  <w:num w:numId="36">
    <w:abstractNumId w:val="2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0"/>
  </w:num>
  <w:num w:numId="40">
    <w:abstractNumId w:val="2"/>
  </w:num>
  <w:num w:numId="41">
    <w:abstractNumId w:val="11"/>
  </w:num>
  <w:num w:numId="42">
    <w:abstractNumId w:val="39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33776"/>
    <w:rsid w:val="00171379"/>
    <w:rsid w:val="001B7806"/>
    <w:rsid w:val="00236594"/>
    <w:rsid w:val="00242FFC"/>
    <w:rsid w:val="002B0F87"/>
    <w:rsid w:val="002B71B0"/>
    <w:rsid w:val="00305271"/>
    <w:rsid w:val="00313D12"/>
    <w:rsid w:val="003902E1"/>
    <w:rsid w:val="003C4DC9"/>
    <w:rsid w:val="003F13C7"/>
    <w:rsid w:val="003F2B4F"/>
    <w:rsid w:val="004013A9"/>
    <w:rsid w:val="00406A9E"/>
    <w:rsid w:val="004238CB"/>
    <w:rsid w:val="00456727"/>
    <w:rsid w:val="0049630B"/>
    <w:rsid w:val="005048EA"/>
    <w:rsid w:val="00556622"/>
    <w:rsid w:val="0056700B"/>
    <w:rsid w:val="0058343C"/>
    <w:rsid w:val="0059116D"/>
    <w:rsid w:val="005B4DEA"/>
    <w:rsid w:val="005E774F"/>
    <w:rsid w:val="00625A30"/>
    <w:rsid w:val="00630E44"/>
    <w:rsid w:val="00656B21"/>
    <w:rsid w:val="006D72C6"/>
    <w:rsid w:val="006E2DF9"/>
    <w:rsid w:val="00702309"/>
    <w:rsid w:val="00720535"/>
    <w:rsid w:val="0072435E"/>
    <w:rsid w:val="007A6AF0"/>
    <w:rsid w:val="007B2D73"/>
    <w:rsid w:val="007D3CE0"/>
    <w:rsid w:val="007E111F"/>
    <w:rsid w:val="007F38E2"/>
    <w:rsid w:val="00823B5C"/>
    <w:rsid w:val="008444B3"/>
    <w:rsid w:val="008D3212"/>
    <w:rsid w:val="008E430E"/>
    <w:rsid w:val="0097443B"/>
    <w:rsid w:val="009B399B"/>
    <w:rsid w:val="009D59A2"/>
    <w:rsid w:val="009E439A"/>
    <w:rsid w:val="00A83C48"/>
    <w:rsid w:val="00AF2AE5"/>
    <w:rsid w:val="00B42638"/>
    <w:rsid w:val="00B5528D"/>
    <w:rsid w:val="00B86ABD"/>
    <w:rsid w:val="00BD4B0B"/>
    <w:rsid w:val="00BE5A2D"/>
    <w:rsid w:val="00CC0F09"/>
    <w:rsid w:val="00CE0AE2"/>
    <w:rsid w:val="00D53066"/>
    <w:rsid w:val="00E15848"/>
    <w:rsid w:val="00E64B17"/>
    <w:rsid w:val="00E879D2"/>
    <w:rsid w:val="00EA358E"/>
    <w:rsid w:val="00F01575"/>
    <w:rsid w:val="00F220D3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styleId="2">
    <w:name w:val="Body Text Indent 2"/>
    <w:basedOn w:val="a0"/>
    <w:link w:val="20"/>
    <w:rsid w:val="007F38E2"/>
    <w:pPr>
      <w:numPr>
        <w:ilvl w:val="12"/>
      </w:numPr>
      <w:tabs>
        <w:tab w:val="left" w:pos="900"/>
      </w:tabs>
      <w:ind w:left="720"/>
    </w:pPr>
    <w:rPr>
      <w:rFonts w:ascii="AngsanaUPC" w:hAnsi="AngsanaUPC" w:cs="AngsanaUPC"/>
      <w:sz w:val="32"/>
      <w:szCs w:val="32"/>
      <w:lang w:eastAsia="zh-CN"/>
    </w:rPr>
  </w:style>
  <w:style w:type="character" w:customStyle="1" w:styleId="20">
    <w:name w:val="การเยื้องเนื้อความ 2 อักขระ"/>
    <w:basedOn w:val="a1"/>
    <w:link w:val="2"/>
    <w:rsid w:val="007F38E2"/>
    <w:rPr>
      <w:rFonts w:ascii="AngsanaUPC" w:eastAsia="Times New Roman" w:hAnsi="AngsanaUPC" w:cs="AngsanaUPC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B080C-6DE2-4D95-8E13-707D6C83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2013-10-15T08:32:00Z</cp:lastPrinted>
  <dcterms:created xsi:type="dcterms:W3CDTF">2013-10-11T07:13:00Z</dcterms:created>
  <dcterms:modified xsi:type="dcterms:W3CDTF">2013-10-15T08:33:00Z</dcterms:modified>
</cp:coreProperties>
</file>