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E1438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1 สิงหาคม</w:t>
            </w:r>
            <w:r w:rsidR="009D59A2">
              <w:rPr>
                <w:rFonts w:asciiTheme="majorBidi" w:hAnsiTheme="majorBidi" w:cstheme="majorBidi" w:hint="cs"/>
                <w:sz w:val="28"/>
                <w:cs/>
              </w:rPr>
              <w:t xml:space="preserve">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9B399B" w:rsidRDefault="009B399B" w:rsidP="009B399B">
      <w:pPr>
        <w:spacing w:line="400" w:lineRule="exact"/>
        <w:jc w:val="center"/>
        <w:rPr>
          <w:rFonts w:ascii="Angsana New" w:hAnsi="Angsana New"/>
          <w:color w:val="000000" w:themeColor="text1"/>
          <w:sz w:val="36"/>
          <w:szCs w:val="36"/>
        </w:rPr>
      </w:pPr>
    </w:p>
    <w:p w:rsidR="00EA358E" w:rsidRPr="00EA358E" w:rsidRDefault="00D53066" w:rsidP="00EA358E">
      <w:pPr>
        <w:spacing w:line="38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EA358E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lastRenderedPageBreak/>
        <w:t>การตรวจ</w:t>
      </w:r>
      <w:r w:rsidRPr="00EA358E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 </w:t>
      </w:r>
      <w:r w:rsidR="00EA358E" w:rsidRPr="00EA358E">
        <w:rPr>
          <w:rFonts w:asciiTheme="majorBidi" w:hAnsiTheme="majorBidi" w:cstheme="majorBidi"/>
          <w:b/>
          <w:bCs/>
          <w:sz w:val="32"/>
          <w:szCs w:val="32"/>
        </w:rPr>
        <w:t>(Triglyceride)</w:t>
      </w:r>
    </w:p>
    <w:p w:rsidR="00D53066" w:rsidRPr="00242FFC" w:rsidRDefault="00D53066" w:rsidP="009B399B">
      <w:pPr>
        <w:spacing w:line="400" w:lineRule="exact"/>
        <w:jc w:val="center"/>
        <w:rPr>
          <w:b/>
          <w:bCs/>
        </w:rPr>
      </w:pPr>
    </w:p>
    <w:p w:rsidR="002B71B0" w:rsidRDefault="002B71B0" w:rsidP="00D53066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  <w:cs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</w:p>
    <w:p w:rsidR="00EA358E" w:rsidRPr="00EA358E" w:rsidRDefault="00EA358E" w:rsidP="00EA358E">
      <w:pPr>
        <w:spacing w:line="38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EA358E">
        <w:rPr>
          <w:rFonts w:asciiTheme="majorBidi" w:hAnsiTheme="majorBidi" w:cstheme="majorBidi"/>
          <w:sz w:val="32"/>
          <w:szCs w:val="32"/>
          <w:cs/>
        </w:rPr>
        <w:t>เพื่อใช้เป็นคู่มือของห้องปฏิบัติการในการตรวจวัดไตรกลีเซอไรด์</w:t>
      </w:r>
      <w:r w:rsidRPr="00EA358E">
        <w:rPr>
          <w:rFonts w:asciiTheme="majorBidi" w:hAnsiTheme="majorBidi" w:cstheme="majorBidi"/>
          <w:sz w:val="32"/>
          <w:szCs w:val="32"/>
        </w:rPr>
        <w:t xml:space="preserve"> (Triglyceride) </w:t>
      </w:r>
      <w:r w:rsidRPr="00EA358E">
        <w:rPr>
          <w:rFonts w:asciiTheme="majorBidi" w:hAnsiTheme="majorBidi" w:cstheme="majorBidi"/>
          <w:sz w:val="32"/>
          <w:szCs w:val="32"/>
          <w:cs/>
        </w:rPr>
        <w:t>ในสิ่งส่งตรวจให้เจ้าหน้าที่ปฏิบัติไปในแนวทางเดียวกัน</w:t>
      </w:r>
    </w:p>
    <w:p w:rsidR="00242FFC" w:rsidRPr="00EA358E" w:rsidRDefault="00242FFC" w:rsidP="00242FFC">
      <w:pPr>
        <w:spacing w:line="420" w:lineRule="exact"/>
        <w:rPr>
          <w:rFonts w:asciiTheme="majorBidi" w:hAnsiTheme="majorBidi" w:cstheme="majorBidi"/>
          <w:sz w:val="32"/>
          <w:szCs w:val="32"/>
        </w:rPr>
      </w:pPr>
    </w:p>
    <w:p w:rsidR="002B71B0" w:rsidRPr="00242FFC" w:rsidRDefault="00242FFC" w:rsidP="00242FFC">
      <w:pPr>
        <w:tabs>
          <w:tab w:val="left" w:pos="567"/>
        </w:tabs>
        <w:spacing w:line="420" w:lineRule="exact"/>
        <w:jc w:val="both"/>
        <w:rPr>
          <w:rFonts w:asciiTheme="majorBidi" w:hAnsi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/>
          <w:b/>
          <w:bCs/>
          <w:color w:val="000000" w:themeColor="text1"/>
          <w:sz w:val="32"/>
          <w:szCs w:val="32"/>
        </w:rPr>
        <w:tab/>
      </w:r>
      <w:r w:rsidR="002B71B0" w:rsidRPr="00242FFC">
        <w:rPr>
          <w:rFonts w:asciiTheme="majorBidi" w:hAnsiTheme="majorBidi"/>
          <w:b/>
          <w:bCs/>
          <w:color w:val="000000" w:themeColor="text1"/>
          <w:sz w:val="32"/>
          <w:szCs w:val="32"/>
        </w:rPr>
        <w:t xml:space="preserve">2. </w:t>
      </w:r>
      <w:r w:rsidR="004238CB" w:rsidRPr="00242FFC">
        <w:rPr>
          <w:rFonts w:asciiTheme="majorBidi" w:hAnsiTheme="majorBidi"/>
          <w:b/>
          <w:bCs/>
          <w:color w:val="000000" w:themeColor="text1"/>
          <w:sz w:val="32"/>
          <w:szCs w:val="32"/>
          <w:cs/>
        </w:rPr>
        <w:t>หลักการ</w:t>
      </w:r>
      <w:r w:rsidR="004238CB" w:rsidRPr="00242FFC">
        <w:rPr>
          <w:rFonts w:asciiTheme="majorBidi" w:hAnsiTheme="majorBidi"/>
          <w:b/>
          <w:bCs/>
          <w:color w:val="000000" w:themeColor="text1"/>
          <w:sz w:val="32"/>
          <w:szCs w:val="32"/>
          <w:cs/>
        </w:rPr>
        <w:tab/>
      </w:r>
    </w:p>
    <w:p w:rsidR="00847C10" w:rsidRPr="007E5FF6" w:rsidRDefault="00847C10" w:rsidP="00847C10">
      <w:pPr>
        <w:spacing w:line="38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7E5FF6">
        <w:rPr>
          <w:rFonts w:asciiTheme="majorBidi" w:hAnsiTheme="majorBidi" w:cstheme="majorBidi"/>
          <w:sz w:val="32"/>
          <w:szCs w:val="32"/>
        </w:rPr>
        <w:t xml:space="preserve">Triglyceride </w:t>
      </w:r>
      <w:r w:rsidRPr="007E5FF6">
        <w:rPr>
          <w:rFonts w:asciiTheme="majorBidi" w:hAnsiTheme="majorBidi" w:cstheme="majorBidi"/>
          <w:sz w:val="32"/>
          <w:szCs w:val="32"/>
          <w:cs/>
        </w:rPr>
        <w:t xml:space="preserve">ถูก </w:t>
      </w:r>
      <w:r w:rsidRPr="007E5FF6">
        <w:rPr>
          <w:rFonts w:asciiTheme="majorBidi" w:hAnsiTheme="majorBidi" w:cstheme="majorBidi"/>
          <w:sz w:val="32"/>
          <w:szCs w:val="32"/>
        </w:rPr>
        <w:t xml:space="preserve">hydrolyte </w:t>
      </w:r>
      <w:r w:rsidRPr="007E5FF6">
        <w:rPr>
          <w:rFonts w:asciiTheme="majorBidi" w:hAnsiTheme="majorBidi" w:cstheme="majorBidi"/>
          <w:sz w:val="32"/>
          <w:szCs w:val="32"/>
          <w:cs/>
        </w:rPr>
        <w:t xml:space="preserve">ด้วยเอนไซม์ตั้งต้นคือ </w:t>
      </w:r>
      <w:r w:rsidRPr="007E5FF6">
        <w:rPr>
          <w:rFonts w:asciiTheme="majorBidi" w:hAnsiTheme="majorBidi" w:cstheme="majorBidi"/>
          <w:sz w:val="32"/>
          <w:szCs w:val="32"/>
        </w:rPr>
        <w:t xml:space="preserve">Lipase </w:t>
      </w:r>
      <w:r w:rsidRPr="007E5FF6">
        <w:rPr>
          <w:rFonts w:asciiTheme="majorBidi" w:hAnsiTheme="majorBidi" w:cstheme="majorBidi"/>
          <w:sz w:val="32"/>
          <w:szCs w:val="32"/>
          <w:cs/>
        </w:rPr>
        <w:t xml:space="preserve">ได้ผลิตผลเป็น </w:t>
      </w:r>
      <w:r w:rsidRPr="007E5FF6">
        <w:rPr>
          <w:rFonts w:asciiTheme="majorBidi" w:hAnsiTheme="majorBidi" w:cstheme="majorBidi"/>
          <w:sz w:val="32"/>
          <w:szCs w:val="32"/>
        </w:rPr>
        <w:t xml:space="preserve">glycerol </w:t>
      </w:r>
      <w:r w:rsidRPr="007E5FF6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7E5FF6">
        <w:rPr>
          <w:rFonts w:asciiTheme="majorBidi" w:hAnsiTheme="majorBidi" w:cstheme="majorBidi"/>
          <w:sz w:val="32"/>
          <w:szCs w:val="32"/>
        </w:rPr>
        <w:t xml:space="preserve">fatty acid </w:t>
      </w:r>
      <w:r w:rsidRPr="007E5FF6">
        <w:rPr>
          <w:rFonts w:asciiTheme="majorBidi" w:hAnsiTheme="majorBidi" w:cstheme="majorBidi"/>
          <w:sz w:val="32"/>
          <w:szCs w:val="32"/>
          <w:cs/>
        </w:rPr>
        <w:t xml:space="preserve">โดยจะมีเอนไซม์หลายตัวเข้าร่วมในขบวนการต่อมาได้แก่ </w:t>
      </w:r>
      <w:r w:rsidRPr="007E5FF6">
        <w:rPr>
          <w:rFonts w:asciiTheme="majorBidi" w:hAnsiTheme="majorBidi" w:cstheme="majorBidi"/>
          <w:sz w:val="32"/>
          <w:szCs w:val="32"/>
        </w:rPr>
        <w:t xml:space="preserve">Glycerol kinase, GPO, peroxidase </w:t>
      </w:r>
      <w:r w:rsidRPr="007E5FF6">
        <w:rPr>
          <w:rFonts w:asciiTheme="majorBidi" w:hAnsiTheme="majorBidi" w:cstheme="majorBidi"/>
          <w:sz w:val="32"/>
          <w:szCs w:val="32"/>
          <w:cs/>
        </w:rPr>
        <w:t>สุดท้ายได้สารสี (</w:t>
      </w:r>
      <w:r w:rsidRPr="007E5FF6">
        <w:rPr>
          <w:rFonts w:asciiTheme="majorBidi" w:hAnsiTheme="majorBidi" w:cstheme="majorBidi"/>
          <w:sz w:val="32"/>
          <w:szCs w:val="32"/>
        </w:rPr>
        <w:t xml:space="preserve">quinoneimine) </w:t>
      </w:r>
      <w:r w:rsidRPr="007E5FF6">
        <w:rPr>
          <w:rFonts w:asciiTheme="majorBidi" w:hAnsiTheme="majorBidi" w:cstheme="majorBidi"/>
          <w:sz w:val="32"/>
          <w:szCs w:val="32"/>
          <w:cs/>
        </w:rPr>
        <w:t xml:space="preserve">ที่ดูดกลืนแสงที่ </w:t>
      </w:r>
      <w:r w:rsidRPr="007E5FF6">
        <w:rPr>
          <w:rFonts w:asciiTheme="majorBidi" w:hAnsiTheme="majorBidi" w:cstheme="majorBidi"/>
          <w:sz w:val="32"/>
          <w:szCs w:val="32"/>
        </w:rPr>
        <w:t xml:space="preserve">510,700 </w:t>
      </w:r>
      <w:r w:rsidRPr="007E5FF6">
        <w:rPr>
          <w:rFonts w:asciiTheme="majorBidi" w:hAnsiTheme="majorBidi" w:cstheme="majorBidi"/>
          <w:sz w:val="32"/>
          <w:szCs w:val="32"/>
          <w:cs/>
        </w:rPr>
        <w:t>นาโนเมตร</w:t>
      </w:r>
    </w:p>
    <w:p w:rsidR="00EA358E" w:rsidRPr="00EA358E" w:rsidRDefault="00EA358E" w:rsidP="00EA358E">
      <w:pPr>
        <w:spacing w:line="420" w:lineRule="exact"/>
        <w:jc w:val="both"/>
        <w:rPr>
          <w:rFonts w:asciiTheme="majorBidi" w:hAnsiTheme="majorBidi" w:cstheme="majorBidi"/>
          <w:sz w:val="32"/>
          <w:szCs w:val="32"/>
        </w:rPr>
      </w:pPr>
      <w:r w:rsidRPr="00EA358E">
        <w:rPr>
          <w:rFonts w:asciiTheme="majorBidi" w:hAnsiTheme="majorBidi" w:cstheme="majorBidi"/>
          <w:noProof/>
          <w:sz w:val="32"/>
          <w:szCs w:val="3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53975</wp:posOffset>
            </wp:positionV>
            <wp:extent cx="5562600" cy="1447800"/>
            <wp:effectExtent l="1905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358E" w:rsidRPr="00EA358E" w:rsidRDefault="00EA358E" w:rsidP="00EA358E">
      <w:pPr>
        <w:spacing w:line="420" w:lineRule="exact"/>
        <w:jc w:val="both"/>
        <w:rPr>
          <w:rFonts w:asciiTheme="majorBidi" w:hAnsiTheme="majorBidi" w:cstheme="majorBidi"/>
          <w:sz w:val="32"/>
          <w:szCs w:val="32"/>
        </w:rPr>
      </w:pPr>
    </w:p>
    <w:p w:rsidR="00EA358E" w:rsidRPr="00EA358E" w:rsidRDefault="00EA358E" w:rsidP="00EA358E">
      <w:pPr>
        <w:spacing w:line="420" w:lineRule="exact"/>
        <w:jc w:val="both"/>
        <w:rPr>
          <w:rFonts w:asciiTheme="majorBidi" w:hAnsiTheme="majorBidi" w:cstheme="majorBidi"/>
          <w:sz w:val="32"/>
          <w:szCs w:val="32"/>
        </w:rPr>
      </w:pPr>
    </w:p>
    <w:p w:rsidR="00EA358E" w:rsidRPr="00EA358E" w:rsidRDefault="00EA358E" w:rsidP="00EA358E">
      <w:pPr>
        <w:spacing w:line="420" w:lineRule="exact"/>
        <w:jc w:val="both"/>
        <w:rPr>
          <w:rFonts w:asciiTheme="majorBidi" w:hAnsiTheme="majorBidi" w:cstheme="majorBidi"/>
          <w:sz w:val="32"/>
          <w:szCs w:val="32"/>
        </w:rPr>
      </w:pPr>
    </w:p>
    <w:p w:rsidR="00133776" w:rsidRDefault="00133776" w:rsidP="00847C10">
      <w:pPr>
        <w:spacing w:line="420" w:lineRule="exact"/>
        <w:jc w:val="both"/>
        <w:rPr>
          <w:rFonts w:asciiTheme="majorBidi" w:hAnsiTheme="majorBidi" w:cstheme="majorBidi"/>
          <w:sz w:val="32"/>
          <w:szCs w:val="32"/>
        </w:rPr>
      </w:pPr>
    </w:p>
    <w:p w:rsidR="00847C10" w:rsidRDefault="00847C10" w:rsidP="00847C10">
      <w:pPr>
        <w:spacing w:line="420" w:lineRule="exact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EA358E" w:rsidRPr="00EA358E" w:rsidRDefault="00133776" w:rsidP="00133776">
      <w:pPr>
        <w:spacing w:line="42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EA358E" w:rsidRPr="00EA358E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EA358E" w:rsidRPr="00EA358E">
        <w:rPr>
          <w:rFonts w:asciiTheme="majorBidi" w:hAnsiTheme="majorBidi" w:cstheme="majorBidi"/>
          <w:sz w:val="32"/>
          <w:szCs w:val="32"/>
        </w:rPr>
        <w:t xml:space="preserve"> </w:t>
      </w:r>
      <w:r w:rsidR="00EA358E" w:rsidRPr="00EA358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ช่วงค่าที่สามารถวิเคราะห์ได้ </w:t>
      </w:r>
      <w:r w:rsidR="00EA358E" w:rsidRPr="00EA358E">
        <w:rPr>
          <w:rFonts w:asciiTheme="majorBidi" w:hAnsiTheme="majorBidi" w:cstheme="majorBidi"/>
          <w:b/>
          <w:bCs/>
          <w:sz w:val="32"/>
          <w:szCs w:val="32"/>
        </w:rPr>
        <w:t>(Linearity limit)</w:t>
      </w:r>
    </w:p>
    <w:p w:rsidR="00847C10" w:rsidRPr="00EF37EE" w:rsidRDefault="00847C10" w:rsidP="00847C10">
      <w:pPr>
        <w:spacing w:line="380" w:lineRule="exact"/>
        <w:ind w:left="1440" w:firstLine="720"/>
        <w:rPr>
          <w:rFonts w:asciiTheme="majorBidi" w:hAnsiTheme="majorBidi" w:cstheme="majorBidi"/>
          <w:sz w:val="32"/>
          <w:szCs w:val="32"/>
          <w:cs/>
        </w:rPr>
      </w:pPr>
      <w:r w:rsidRPr="00EF37EE">
        <w:rPr>
          <w:rFonts w:asciiTheme="majorBidi" w:hAnsiTheme="majorBidi" w:cstheme="majorBidi"/>
          <w:sz w:val="32"/>
          <w:szCs w:val="32"/>
          <w:cs/>
        </w:rPr>
        <w:t xml:space="preserve">ค่า </w:t>
      </w:r>
      <w:r w:rsidRPr="00EF37EE">
        <w:rPr>
          <w:rFonts w:asciiTheme="majorBidi" w:hAnsiTheme="majorBidi" w:cstheme="majorBidi"/>
          <w:sz w:val="32"/>
          <w:szCs w:val="32"/>
        </w:rPr>
        <w:t xml:space="preserve">Measurement range </w:t>
      </w:r>
      <w:r w:rsidRPr="00EF37EE">
        <w:rPr>
          <w:rFonts w:asciiTheme="majorBidi" w:hAnsiTheme="majorBidi" w:cstheme="majorBidi"/>
          <w:sz w:val="32"/>
          <w:szCs w:val="32"/>
          <w:cs/>
        </w:rPr>
        <w:t xml:space="preserve">ของ </w:t>
      </w:r>
      <w:r>
        <w:rPr>
          <w:rFonts w:asciiTheme="majorBidi" w:hAnsiTheme="majorBidi" w:cstheme="majorBidi"/>
          <w:sz w:val="32"/>
          <w:szCs w:val="32"/>
        </w:rPr>
        <w:t xml:space="preserve">Triglyceride </w:t>
      </w:r>
      <w:r w:rsidRPr="00EF37EE">
        <w:rPr>
          <w:rFonts w:asciiTheme="majorBidi" w:hAnsiTheme="majorBidi" w:cstheme="majorBidi"/>
          <w:sz w:val="32"/>
          <w:szCs w:val="32"/>
          <w:cs/>
        </w:rPr>
        <w:t xml:space="preserve">เท่ากับ </w:t>
      </w:r>
      <w:r>
        <w:rPr>
          <w:rFonts w:asciiTheme="majorBidi" w:hAnsiTheme="majorBidi" w:cstheme="majorBidi"/>
          <w:sz w:val="32"/>
          <w:szCs w:val="32"/>
        </w:rPr>
        <w:t>15-1000 mg/dL</w:t>
      </w:r>
    </w:p>
    <w:p w:rsidR="00EA358E" w:rsidRPr="00EA358E" w:rsidRDefault="00133776" w:rsidP="00133776">
      <w:pPr>
        <w:spacing w:line="380" w:lineRule="exact"/>
        <w:ind w:left="720"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EA358E" w:rsidRPr="00EA358E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EA358E" w:rsidRPr="00EA358E">
        <w:rPr>
          <w:rFonts w:asciiTheme="majorBidi" w:hAnsiTheme="majorBidi" w:cstheme="majorBidi"/>
          <w:sz w:val="32"/>
          <w:szCs w:val="32"/>
        </w:rPr>
        <w:t xml:space="preserve"> </w:t>
      </w:r>
      <w:r w:rsidR="00EA358E" w:rsidRPr="00EA358E">
        <w:rPr>
          <w:rFonts w:asciiTheme="majorBidi" w:hAnsiTheme="majorBidi" w:cstheme="majorBidi"/>
          <w:b/>
          <w:bCs/>
          <w:sz w:val="32"/>
          <w:szCs w:val="32"/>
          <w:cs/>
        </w:rPr>
        <w:t>การเก็บตัวอย่างตรวจ</w:t>
      </w:r>
      <w:r w:rsidR="00EA358E" w:rsidRPr="00EA358E">
        <w:rPr>
          <w:rFonts w:asciiTheme="majorBidi" w:hAnsiTheme="majorBidi" w:cstheme="majorBidi"/>
          <w:b/>
          <w:bCs/>
          <w:sz w:val="32"/>
          <w:szCs w:val="32"/>
        </w:rPr>
        <w:t xml:space="preserve">, </w:t>
      </w:r>
      <w:r w:rsidR="00EA358E" w:rsidRPr="00EA358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ชนิดของตัวอย่าง </w:t>
      </w:r>
      <w:r w:rsidR="00EA358E" w:rsidRPr="00EA358E">
        <w:rPr>
          <w:rFonts w:asciiTheme="majorBidi" w:hAnsiTheme="majorBidi" w:cstheme="majorBidi"/>
          <w:b/>
          <w:bCs/>
          <w:sz w:val="32"/>
          <w:szCs w:val="32"/>
        </w:rPr>
        <w:t>(Sample preparation)</w:t>
      </w:r>
    </w:p>
    <w:p w:rsidR="00847C10" w:rsidRPr="00B177AB" w:rsidRDefault="00EA358E" w:rsidP="00847C10">
      <w:pPr>
        <w:pStyle w:val="2"/>
        <w:jc w:val="both"/>
        <w:rPr>
          <w:rFonts w:asciiTheme="majorBidi" w:hAnsiTheme="majorBidi" w:cstheme="majorBidi"/>
        </w:rPr>
      </w:pPr>
      <w:r w:rsidRPr="00EA358E">
        <w:rPr>
          <w:rFonts w:asciiTheme="majorBidi" w:hAnsiTheme="majorBidi" w:cstheme="majorBidi"/>
        </w:rPr>
        <w:tab/>
      </w:r>
      <w:r w:rsidR="00847C10">
        <w:rPr>
          <w:rFonts w:asciiTheme="majorBidi" w:hAnsiTheme="majorBidi" w:cstheme="majorBidi"/>
        </w:rPr>
        <w:tab/>
      </w:r>
      <w:r w:rsidR="00847C10">
        <w:rPr>
          <w:rFonts w:asciiTheme="majorBidi" w:hAnsiTheme="majorBidi" w:cstheme="majorBidi"/>
        </w:rPr>
        <w:tab/>
        <w:t>Serum</w:t>
      </w:r>
      <w:r w:rsidR="00847C10">
        <w:rPr>
          <w:rFonts w:asciiTheme="majorBidi" w:hAnsiTheme="majorBidi" w:cstheme="majorBidi" w:hint="cs"/>
          <w:cs/>
        </w:rPr>
        <w:t xml:space="preserve"> หรือ</w:t>
      </w:r>
      <w:r w:rsidR="00847C10" w:rsidRPr="00B177AB">
        <w:rPr>
          <w:rFonts w:asciiTheme="majorBidi" w:hAnsiTheme="majorBidi" w:cstheme="majorBidi"/>
        </w:rPr>
        <w:t xml:space="preserve"> Plasma </w:t>
      </w:r>
    </w:p>
    <w:p w:rsidR="002B71B0" w:rsidRPr="00EA358E" w:rsidRDefault="002B71B0" w:rsidP="002B71B0"/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D53066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tab/>
      </w:r>
      <w:r>
        <w:tab/>
      </w:r>
      <w:r w:rsidR="00556622" w:rsidRPr="00EC4863">
        <w:rPr>
          <w:rFonts w:ascii="Angsana New" w:hAnsi="Angsana New"/>
          <w:sz w:val="32"/>
          <w:szCs w:val="32"/>
          <w:cs/>
        </w:rPr>
        <w:t>เครื่องวิเคราะห์แบบอัตโนมัติ</w:t>
      </w:r>
      <w:r w:rsidR="00556622" w:rsidRPr="00EC4863">
        <w:rPr>
          <w:rFonts w:ascii="Angsana New" w:hAnsi="Angsana New"/>
          <w:sz w:val="32"/>
          <w:szCs w:val="32"/>
        </w:rPr>
        <w:t xml:space="preserve"> </w:t>
      </w:r>
      <w:r w:rsidR="00847C10">
        <w:rPr>
          <w:rFonts w:ascii="Angsana New" w:hAnsi="Angsana New"/>
          <w:sz w:val="32"/>
          <w:szCs w:val="32"/>
        </w:rPr>
        <w:t>Dimension EXL 200</w:t>
      </w:r>
    </w:p>
    <w:p w:rsidR="00556622" w:rsidRDefault="00556622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847C10" w:rsidRDefault="002B71B0" w:rsidP="00847C10">
      <w:pPr>
        <w:spacing w:line="420" w:lineRule="exact"/>
        <w:ind w:left="851" w:firstLine="589"/>
        <w:jc w:val="both"/>
        <w:rPr>
          <w:rFonts w:asciiTheme="majorBidi" w:hAnsiTheme="majorBidi" w:cstheme="majorBidi"/>
          <w:sz w:val="32"/>
          <w:szCs w:val="32"/>
        </w:rPr>
      </w:pP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</w:t>
      </w:r>
      <w:r w:rsidR="00847C10">
        <w:rPr>
          <w:rFonts w:asciiTheme="majorBidi" w:hAnsiTheme="majorBidi" w:cstheme="majorBidi"/>
          <w:sz w:val="32"/>
          <w:szCs w:val="32"/>
        </w:rPr>
        <w:t xml:space="preserve">1. </w:t>
      </w:r>
      <w:r w:rsidR="00847C10" w:rsidRPr="00FB3837">
        <w:rPr>
          <w:rFonts w:asciiTheme="majorBidi" w:hAnsiTheme="majorBidi" w:cstheme="majorBidi"/>
          <w:sz w:val="32"/>
          <w:szCs w:val="32"/>
          <w:cs/>
        </w:rPr>
        <w:t xml:space="preserve">เอกสารประกอบน้ำยา </w:t>
      </w:r>
      <w:r w:rsidR="00847C10">
        <w:rPr>
          <w:rFonts w:asciiTheme="majorBidi" w:hAnsiTheme="majorBidi" w:cstheme="majorBidi"/>
          <w:sz w:val="32"/>
          <w:szCs w:val="32"/>
        </w:rPr>
        <w:t>Dimension TGL, Sie</w:t>
      </w:r>
      <w:r w:rsidR="00847C10" w:rsidRPr="00EF37EE">
        <w:rPr>
          <w:rFonts w:asciiTheme="majorBidi" w:hAnsiTheme="majorBidi" w:cstheme="majorBidi"/>
          <w:sz w:val="32"/>
          <w:szCs w:val="32"/>
        </w:rPr>
        <w:t>mens Healthcare Diagnostic Product GmbH.</w:t>
      </w:r>
      <w:r w:rsidR="00847C10">
        <w:rPr>
          <w:rFonts w:asciiTheme="majorBidi" w:hAnsiTheme="majorBidi" w:cstheme="majorBidi"/>
          <w:sz w:val="32"/>
          <w:szCs w:val="32"/>
        </w:rPr>
        <w:t xml:space="preserve"> </w:t>
      </w:r>
    </w:p>
    <w:p w:rsidR="00847C10" w:rsidRPr="00EF37EE" w:rsidRDefault="00847C10" w:rsidP="00847C10">
      <w:pPr>
        <w:spacing w:line="420" w:lineRule="exact"/>
        <w:ind w:left="851" w:firstLine="589"/>
        <w:jc w:val="both"/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847C10">
      <w:pPr>
        <w:spacing w:line="380" w:lineRule="exact"/>
        <w:ind w:firstLine="567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066173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D53066">
        <w:rPr>
          <w:rFonts w:asciiTheme="majorBidi" w:hAnsiTheme="majorBidi" w:cstheme="majorBidi"/>
          <w:sz w:val="32"/>
          <w:szCs w:val="32"/>
        </w:rPr>
        <w:t>-</w:t>
      </w:r>
    </w:p>
    <w:p w:rsidR="00847C10" w:rsidRDefault="00847C10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847C10" w:rsidRPr="00EF37EE" w:rsidRDefault="00847C10" w:rsidP="00847C10">
      <w:pPr>
        <w:spacing w:line="42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EF37EE">
        <w:rPr>
          <w:rFonts w:asciiTheme="majorBidi" w:hAnsiTheme="majorBidi" w:cstheme="majorBidi"/>
          <w:sz w:val="32"/>
          <w:szCs w:val="32"/>
          <w:cs/>
        </w:rPr>
        <w:t>เอกสารประกอบน้ำยา</w:t>
      </w:r>
      <w:r>
        <w:rPr>
          <w:rFonts w:asciiTheme="majorBidi" w:hAnsiTheme="majorBidi" w:cstheme="majorBidi"/>
          <w:sz w:val="32"/>
          <w:szCs w:val="32"/>
        </w:rPr>
        <w:t xml:space="preserve"> Dimension TGL, Sie</w:t>
      </w:r>
      <w:r w:rsidRPr="00EF37EE">
        <w:rPr>
          <w:rFonts w:asciiTheme="majorBidi" w:hAnsiTheme="majorBidi" w:cstheme="majorBidi"/>
          <w:sz w:val="32"/>
          <w:szCs w:val="32"/>
        </w:rPr>
        <w:t>mens Healthcare Diagnostic Product GmbH.</w:t>
      </w:r>
      <w:r>
        <w:rPr>
          <w:rFonts w:asciiTheme="majorBidi" w:hAnsiTheme="majorBidi" w:cstheme="majorBidi"/>
          <w:sz w:val="32"/>
          <w:szCs w:val="32"/>
        </w:rPr>
        <w:t xml:space="preserve"> </w:t>
      </w:r>
    </w:p>
    <w:p w:rsidR="00066173" w:rsidRPr="00D2221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D53066" w:rsidRPr="005A18D7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สวมเสื้อคลุมทุกครั้งที่ปฏิบัติงาน</w:t>
      </w:r>
    </w:p>
    <w:p w:rsidR="00D53066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สวมถุงมือทุกครั้งที่สัมผัสสิ่งส่งตรวจ</w:t>
      </w:r>
    </w:p>
    <w:p w:rsidR="00066173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847C10" w:rsidRDefault="00847C10" w:rsidP="00847C10">
      <w:pPr>
        <w:spacing w:line="42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สามารถใช้กับเครื่องตรวจวิเคราะห์อัตโนมัติ </w:t>
      </w:r>
      <w:r w:rsidR="00E14382">
        <w:rPr>
          <w:rFonts w:ascii="Angsana New" w:hAnsi="Angsana New"/>
          <w:sz w:val="32"/>
          <w:szCs w:val="32"/>
        </w:rPr>
        <w:t>Dimension E</w:t>
      </w:r>
      <w:r>
        <w:rPr>
          <w:rFonts w:ascii="Angsana New" w:hAnsi="Angsana New"/>
          <w:sz w:val="32"/>
          <w:szCs w:val="32"/>
        </w:rPr>
        <w:t xml:space="preserve">xL </w:t>
      </w:r>
      <w:r w:rsidR="00E14382">
        <w:rPr>
          <w:rFonts w:ascii="Angsana New" w:hAnsi="Angsana New"/>
          <w:sz w:val="32"/>
          <w:szCs w:val="32"/>
        </w:rPr>
        <w:t>200</w:t>
      </w:r>
    </w:p>
    <w:p w:rsidR="00A83C48" w:rsidRPr="00D53066" w:rsidRDefault="00A83C48" w:rsidP="00D53066">
      <w:pPr>
        <w:pStyle w:val="ac"/>
        <w:ind w:left="1800"/>
        <w:jc w:val="thaiDistribute"/>
        <w:rPr>
          <w:rFonts w:ascii="Angsana New" w:hAnsi="Angsana New"/>
          <w:sz w:val="32"/>
          <w:szCs w:val="32"/>
        </w:rPr>
      </w:pPr>
    </w:p>
    <w:p w:rsidR="004238CB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น้ำยาและสารมาตราฐาน</w:t>
      </w:r>
    </w:p>
    <w:p w:rsidR="00847C10" w:rsidRPr="00EF37EE" w:rsidRDefault="00847C10" w:rsidP="00847C10">
      <w:pPr>
        <w:autoSpaceDE w:val="0"/>
        <w:autoSpaceDN w:val="0"/>
        <w:adjustRightInd w:val="0"/>
        <w:ind w:left="720" w:firstLine="720"/>
        <w:rPr>
          <w:rFonts w:asciiTheme="majorBidi" w:hAnsiTheme="majorBidi" w:cstheme="majorBidi"/>
          <w:sz w:val="32"/>
          <w:szCs w:val="32"/>
        </w:rPr>
      </w:pPr>
      <w:r w:rsidRPr="00EF37EE">
        <w:rPr>
          <w:rFonts w:asciiTheme="majorBidi" w:eastAsia="HelenPro-Cond" w:hAnsiTheme="majorBidi" w:cstheme="majorBidi"/>
          <w:sz w:val="32"/>
          <w:szCs w:val="32"/>
          <w:cs/>
        </w:rPr>
        <w:t>ใช้สารมาตรฐาน</w:t>
      </w:r>
      <w:r>
        <w:rPr>
          <w:rFonts w:asciiTheme="majorBidi" w:eastAsia="HelenPro-Cond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eastAsia="HelenPro-Cond" w:hAnsiTheme="majorBidi" w:cstheme="majorBidi"/>
          <w:sz w:val="32"/>
          <w:szCs w:val="32"/>
        </w:rPr>
        <w:t>CHEM II  Calibrator Cat.No.DC20</w:t>
      </w:r>
    </w:p>
    <w:p w:rsidR="00D53066" w:rsidRPr="00847C10" w:rsidRDefault="00A83C48" w:rsidP="00847C10">
      <w:pPr>
        <w:pStyle w:val="Default"/>
        <w:ind w:left="72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D22213">
        <w:rPr>
          <w:rFonts w:asciiTheme="majorBidi" w:hAnsiTheme="majorBidi" w:cstheme="majorBidi"/>
          <w:b/>
          <w:bCs/>
          <w:sz w:val="32"/>
          <w:szCs w:val="32"/>
        </w:rPr>
        <w:tab/>
      </w:r>
    </w:p>
    <w:p w:rsidR="008E430E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8E430E">
        <w:rPr>
          <w:rFonts w:asciiTheme="majorBidi" w:hAnsiTheme="majorBidi" w:cstheme="majorBidi" w:hint="cs"/>
          <w:b/>
          <w:bCs/>
          <w:sz w:val="32"/>
          <w:szCs w:val="32"/>
          <w:cs/>
        </w:rPr>
        <w:t>วิธีดำเนินการ</w:t>
      </w:r>
    </w:p>
    <w:p w:rsidR="00847C10" w:rsidRPr="004F17B5" w:rsidRDefault="00A83C48" w:rsidP="00847C10">
      <w:pPr>
        <w:tabs>
          <w:tab w:val="left" w:pos="1134"/>
        </w:tabs>
        <w:spacing w:line="380" w:lineRule="exact"/>
        <w:ind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="00847C10" w:rsidRPr="00EF37EE">
        <w:rPr>
          <w:rFonts w:asciiTheme="majorBidi" w:hAnsiTheme="majorBidi" w:cstheme="majorBidi"/>
          <w:b/>
          <w:bCs/>
          <w:sz w:val="32"/>
          <w:szCs w:val="32"/>
        </w:rPr>
        <w:t xml:space="preserve">10.1 </w:t>
      </w:r>
      <w:r w:rsidR="00847C10" w:rsidRPr="00EF37EE">
        <w:rPr>
          <w:rFonts w:asciiTheme="majorBidi" w:hAnsiTheme="majorBidi" w:cstheme="majorBidi"/>
          <w:b/>
          <w:bCs/>
          <w:sz w:val="32"/>
          <w:szCs w:val="32"/>
          <w:cs/>
        </w:rPr>
        <w:t>การเตรียมน้ำยา (Reagent  Preparation)</w:t>
      </w:r>
    </w:p>
    <w:p w:rsidR="00847C10" w:rsidRPr="00FA1556" w:rsidRDefault="00847C10" w:rsidP="00847C10">
      <w:pPr>
        <w:spacing w:line="380" w:lineRule="exact"/>
        <w:ind w:left="720" w:firstLine="720"/>
        <w:rPr>
          <w:rFonts w:asciiTheme="majorBidi" w:hAnsiTheme="majorBidi" w:cstheme="majorBidi"/>
          <w:sz w:val="32"/>
          <w:szCs w:val="32"/>
          <w:cs/>
        </w:rPr>
      </w:pPr>
      <w:r w:rsidRPr="00EF37EE">
        <w:rPr>
          <w:rFonts w:asciiTheme="majorBidi" w:hAnsiTheme="majorBidi" w:cstheme="majorBidi"/>
          <w:sz w:val="32"/>
          <w:szCs w:val="32"/>
        </w:rPr>
        <w:t xml:space="preserve"> </w:t>
      </w:r>
      <w:r w:rsidRPr="00EF37EE">
        <w:rPr>
          <w:rFonts w:asciiTheme="majorBidi" w:hAnsiTheme="majorBidi" w:cstheme="majorBidi"/>
          <w:sz w:val="32"/>
          <w:szCs w:val="32"/>
          <w:cs/>
        </w:rPr>
        <w:t xml:space="preserve">เป็นน้ำยาพร้อมใช้ เก็บที่อุณหภูมิ </w:t>
      </w:r>
      <w:r w:rsidRPr="00EF37EE">
        <w:rPr>
          <w:rFonts w:asciiTheme="majorBidi" w:hAnsiTheme="majorBidi" w:cstheme="majorBidi"/>
          <w:sz w:val="32"/>
          <w:szCs w:val="32"/>
        </w:rPr>
        <w:t xml:space="preserve">2-8 </w:t>
      </w:r>
      <w:r w:rsidRPr="00EF37EE">
        <w:rPr>
          <w:rFonts w:asciiTheme="majorBidi" w:hAnsiTheme="majorBidi" w:cstheme="majorBidi"/>
          <w:sz w:val="32"/>
          <w:szCs w:val="32"/>
          <w:cs/>
        </w:rPr>
        <w:t xml:space="preserve">องศาเซลเซียส </w:t>
      </w:r>
      <w:r>
        <w:rPr>
          <w:rFonts w:asciiTheme="majorBidi" w:hAnsiTheme="majorBidi" w:cstheme="majorBidi"/>
          <w:sz w:val="32"/>
          <w:szCs w:val="32"/>
          <w:cs/>
        </w:rPr>
        <w:t>ได้จนถึงวันหมดอายุที่ระบุ</w:t>
      </w:r>
      <w:r w:rsidRPr="00EF37EE">
        <w:rPr>
          <w:rFonts w:asciiTheme="majorBidi" w:hAnsiTheme="majorBidi" w:cstheme="majorBidi"/>
          <w:sz w:val="32"/>
          <w:szCs w:val="32"/>
          <w:cs/>
        </w:rPr>
        <w:t xml:space="preserve"> กรณี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ใส่น้ำยาลงในเครื่องโดยยังไม่ถูกใช้สามารถอยู่ได้ </w:t>
      </w:r>
      <w:r>
        <w:rPr>
          <w:rFonts w:asciiTheme="majorBidi" w:hAnsiTheme="majorBidi" w:cstheme="majorBidi"/>
          <w:sz w:val="32"/>
          <w:szCs w:val="32"/>
        </w:rPr>
        <w:t xml:space="preserve">30 </w:t>
      </w:r>
      <w:r>
        <w:rPr>
          <w:rFonts w:asciiTheme="majorBidi" w:hAnsiTheme="majorBidi" w:cstheme="majorBidi" w:hint="cs"/>
          <w:sz w:val="32"/>
          <w:szCs w:val="32"/>
          <w:cs/>
        </w:rPr>
        <w:t>วัน</w:t>
      </w:r>
    </w:p>
    <w:p w:rsidR="00847C10" w:rsidRPr="00EF37EE" w:rsidRDefault="00847C10" w:rsidP="00847C10">
      <w:pPr>
        <w:spacing w:line="380" w:lineRule="exact"/>
        <w:ind w:left="720" w:firstLine="414"/>
        <w:rPr>
          <w:rFonts w:asciiTheme="majorBidi" w:hAnsiTheme="majorBidi" w:cstheme="majorBidi"/>
          <w:b/>
          <w:bCs/>
          <w:sz w:val="32"/>
          <w:szCs w:val="32"/>
        </w:rPr>
      </w:pPr>
      <w:r w:rsidRPr="00EF37EE">
        <w:rPr>
          <w:rFonts w:asciiTheme="majorBidi" w:hAnsiTheme="majorBidi" w:cstheme="majorBidi"/>
          <w:b/>
          <w:bCs/>
          <w:sz w:val="32"/>
          <w:szCs w:val="32"/>
        </w:rPr>
        <w:t>10.2</w:t>
      </w:r>
      <w:r w:rsidRPr="00EF37EE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วิธีการตรวจวัด</w:t>
      </w:r>
      <w:r w:rsidRPr="00EF37EE">
        <w:rPr>
          <w:rFonts w:asciiTheme="majorBidi" w:hAnsiTheme="majorBidi" w:cstheme="majorBidi"/>
          <w:b/>
          <w:bCs/>
          <w:sz w:val="32"/>
          <w:szCs w:val="32"/>
        </w:rPr>
        <w:t xml:space="preserve"> (Process )</w:t>
      </w:r>
    </w:p>
    <w:p w:rsidR="00847C10" w:rsidRPr="00EF37EE" w:rsidRDefault="00847C10" w:rsidP="00847C10">
      <w:pPr>
        <w:numPr>
          <w:ilvl w:val="0"/>
          <w:numId w:val="40"/>
        </w:numPr>
        <w:tabs>
          <w:tab w:val="num" w:pos="1418"/>
        </w:tabs>
        <w:spacing w:line="460" w:lineRule="exact"/>
        <w:ind w:left="1560"/>
        <w:jc w:val="both"/>
        <w:rPr>
          <w:rFonts w:asciiTheme="majorBidi" w:hAnsiTheme="majorBidi" w:cstheme="majorBidi"/>
          <w:sz w:val="32"/>
          <w:szCs w:val="32"/>
        </w:rPr>
      </w:pPr>
      <w:r w:rsidRPr="00EF37EE">
        <w:rPr>
          <w:rFonts w:asciiTheme="majorBidi" w:hAnsiTheme="majorBidi" w:cstheme="majorBidi"/>
          <w:sz w:val="32"/>
          <w:szCs w:val="32"/>
          <w:cs/>
        </w:rPr>
        <w:t xml:space="preserve">นำน้ำยาที่พร้อมใช้งานผสมเบาๆ ก่อนใส่สู่เครื่อง </w:t>
      </w:r>
      <w:r w:rsidR="00E14382">
        <w:rPr>
          <w:rFonts w:asciiTheme="majorBidi" w:hAnsiTheme="majorBidi" w:cstheme="majorBidi"/>
          <w:sz w:val="32"/>
          <w:szCs w:val="32"/>
        </w:rPr>
        <w:t>Dimension E</w:t>
      </w:r>
      <w:r>
        <w:rPr>
          <w:rFonts w:asciiTheme="majorBidi" w:hAnsiTheme="majorBidi" w:cstheme="majorBidi"/>
          <w:sz w:val="32"/>
          <w:szCs w:val="32"/>
        </w:rPr>
        <w:t>xL</w:t>
      </w:r>
      <w:r w:rsidR="00E14382">
        <w:rPr>
          <w:rFonts w:asciiTheme="majorBidi" w:hAnsiTheme="majorBidi" w:cstheme="majorBidi"/>
          <w:sz w:val="32"/>
          <w:szCs w:val="32"/>
        </w:rPr>
        <w:t xml:space="preserve"> 200</w:t>
      </w:r>
    </w:p>
    <w:p w:rsidR="00847C10" w:rsidRPr="00EF37EE" w:rsidRDefault="00847C10" w:rsidP="00847C10">
      <w:pPr>
        <w:numPr>
          <w:ilvl w:val="0"/>
          <w:numId w:val="40"/>
        </w:numPr>
        <w:tabs>
          <w:tab w:val="num" w:pos="1418"/>
        </w:tabs>
        <w:spacing w:line="460" w:lineRule="exact"/>
        <w:ind w:left="1418" w:hanging="284"/>
        <w:jc w:val="both"/>
        <w:rPr>
          <w:rFonts w:asciiTheme="majorBidi" w:hAnsiTheme="majorBidi" w:cstheme="majorBidi"/>
          <w:sz w:val="32"/>
          <w:szCs w:val="32"/>
        </w:rPr>
      </w:pPr>
      <w:r w:rsidRPr="00EF37EE">
        <w:rPr>
          <w:rFonts w:asciiTheme="majorBidi" w:hAnsiTheme="majorBidi" w:cstheme="majorBidi"/>
          <w:sz w:val="32"/>
          <w:szCs w:val="32"/>
          <w:cs/>
        </w:rPr>
        <w:t xml:space="preserve">ใส่น้ำยาเข้าเครื่อง (อ้างอิงตามวิธีการใส่น้ำยาจากเอกสาร SOP ของเครื่อง </w:t>
      </w:r>
      <w:r w:rsidR="00E14382">
        <w:rPr>
          <w:rFonts w:asciiTheme="majorBidi" w:hAnsiTheme="majorBidi" w:cstheme="majorBidi"/>
          <w:sz w:val="32"/>
          <w:szCs w:val="32"/>
        </w:rPr>
        <w:t>Dimension ExL</w:t>
      </w:r>
    </w:p>
    <w:p w:rsidR="00847C10" w:rsidRPr="00847C10" w:rsidRDefault="00847C10" w:rsidP="00847C10">
      <w:pPr>
        <w:numPr>
          <w:ilvl w:val="0"/>
          <w:numId w:val="40"/>
        </w:numPr>
        <w:tabs>
          <w:tab w:val="num" w:pos="993"/>
        </w:tabs>
        <w:spacing w:line="460" w:lineRule="exact"/>
        <w:ind w:left="1418" w:right="-709" w:hanging="284"/>
        <w:jc w:val="both"/>
        <w:rPr>
          <w:rFonts w:asciiTheme="majorBidi" w:hAnsiTheme="majorBidi" w:cstheme="majorBidi"/>
          <w:sz w:val="32"/>
          <w:szCs w:val="32"/>
        </w:rPr>
      </w:pPr>
      <w:r w:rsidRPr="00EF37EE">
        <w:rPr>
          <w:rFonts w:asciiTheme="majorBidi" w:hAnsiTheme="majorBidi" w:cstheme="majorBidi"/>
          <w:sz w:val="32"/>
          <w:szCs w:val="32"/>
          <w:cs/>
        </w:rPr>
        <w:t xml:space="preserve">พารามิเตอร์ของน้ำยามีพร้อมใช้งานในเครื่อง </w:t>
      </w:r>
      <w:r w:rsidR="00E14382">
        <w:rPr>
          <w:rFonts w:asciiTheme="majorBidi" w:hAnsiTheme="majorBidi" w:cstheme="majorBidi"/>
          <w:sz w:val="32"/>
          <w:szCs w:val="32"/>
        </w:rPr>
        <w:t>Dimension ExL</w:t>
      </w:r>
    </w:p>
    <w:p w:rsidR="00847C10" w:rsidRPr="00EF37EE" w:rsidRDefault="00847C10" w:rsidP="00847C10">
      <w:pPr>
        <w:spacing w:line="380" w:lineRule="exact"/>
        <w:ind w:left="414"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10.3 </w:t>
      </w:r>
      <w:r w:rsidRPr="00EF37E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EF37EE">
        <w:rPr>
          <w:rFonts w:asciiTheme="majorBidi" w:hAnsiTheme="majorBidi" w:cstheme="majorBidi"/>
          <w:b/>
          <w:bCs/>
          <w:sz w:val="32"/>
          <w:szCs w:val="32"/>
          <w:cs/>
        </w:rPr>
        <w:t>ส่วนประกอบ (</w:t>
      </w:r>
      <w:r w:rsidRPr="00EF37EE">
        <w:rPr>
          <w:rFonts w:asciiTheme="majorBidi" w:hAnsiTheme="majorBidi" w:cstheme="majorBidi"/>
          <w:b/>
          <w:bCs/>
          <w:sz w:val="32"/>
          <w:szCs w:val="32"/>
        </w:rPr>
        <w:t>Composition)</w:t>
      </w:r>
    </w:p>
    <w:p w:rsidR="00A83C48" w:rsidRDefault="00E14382" w:rsidP="00133776">
      <w:pPr>
        <w:spacing w:line="380" w:lineRule="exact"/>
        <w:ind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676275</wp:posOffset>
            </wp:positionH>
            <wp:positionV relativeFrom="paragraph">
              <wp:posOffset>184150</wp:posOffset>
            </wp:positionV>
            <wp:extent cx="4400550" cy="1552575"/>
            <wp:effectExtent l="19050" t="0" r="0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9B399B" w:rsidRPr="008E430E" w:rsidRDefault="009B399B" w:rsidP="00E14382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lastRenderedPageBreak/>
        <w:t>11.</w:t>
      </w:r>
      <w:r w:rsidRP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847C10" w:rsidRPr="00C64540" w:rsidRDefault="00847C10" w:rsidP="00847C10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eastAsia="HelenPro-Cond" w:hAnsi="Angsana New" w:hint="cs"/>
          <w:sz w:val="32"/>
          <w:szCs w:val="32"/>
          <w:cs/>
        </w:rPr>
        <w:t>ใช้สาร</w:t>
      </w:r>
      <w:r>
        <w:rPr>
          <w:rFonts w:ascii="Angsana New" w:eastAsia="HelenPro-Cond" w:hAnsi="Angsana New"/>
          <w:sz w:val="32"/>
          <w:szCs w:val="32"/>
        </w:rPr>
        <w:t xml:space="preserve"> QC material </w:t>
      </w:r>
      <w:r>
        <w:rPr>
          <w:rFonts w:ascii="Angsana New" w:eastAsia="HelenPro-Cond" w:hAnsi="Angsana New" w:hint="cs"/>
          <w:sz w:val="32"/>
          <w:szCs w:val="32"/>
          <w:cs/>
        </w:rPr>
        <w:t xml:space="preserve">ที่ทราบค่า </w:t>
      </w:r>
      <w:r>
        <w:rPr>
          <w:rFonts w:ascii="Angsana New" w:eastAsia="HelenPro-Cond" w:hAnsi="Angsana New"/>
          <w:sz w:val="32"/>
          <w:szCs w:val="32"/>
        </w:rPr>
        <w:t xml:space="preserve">Triglyceride </w:t>
      </w:r>
      <w:r>
        <w:rPr>
          <w:rFonts w:ascii="Angsana New" w:eastAsia="HelenPro-Cond" w:hAnsi="Angsana New" w:hint="cs"/>
          <w:sz w:val="32"/>
          <w:szCs w:val="32"/>
          <w:cs/>
        </w:rPr>
        <w:t>สองระดับความเข้มข้นเป็นการควบคุมคุณภาพภายใน</w:t>
      </w:r>
      <w:r w:rsidRPr="00C64540">
        <w:rPr>
          <w:rFonts w:ascii="Angsana New" w:hAnsi="Angsana New"/>
          <w:sz w:val="32"/>
          <w:szCs w:val="32"/>
          <w:cs/>
        </w:rPr>
        <w:t>โดยควรมีการตรวจดูค่าของสารควบคุมคุณภาพทุกวันก่อนมีการตรวจวัดคนไข้ (</w:t>
      </w:r>
      <w:r w:rsidRPr="00C64540">
        <w:rPr>
          <w:rFonts w:ascii="Angsana New" w:hAnsi="Angsana New"/>
          <w:sz w:val="32"/>
          <w:szCs w:val="32"/>
        </w:rPr>
        <w:t xml:space="preserve">Daily Control) </w:t>
      </w:r>
      <w:r w:rsidRPr="00C64540">
        <w:rPr>
          <w:rFonts w:ascii="Angsana New" w:hAnsi="Angsana New"/>
          <w:sz w:val="32"/>
          <w:szCs w:val="32"/>
          <w:cs/>
        </w:rPr>
        <w:t>นอกจากนี้ ควรหมั่นดูแลเครื่องมือและน้ำยาให้อยู่ในสภาพที่ดีอยู่เสมอ</w:t>
      </w:r>
    </w:p>
    <w:p w:rsidR="008D3212" w:rsidRPr="008D3212" w:rsidRDefault="008D3212" w:rsidP="008D3212">
      <w:pPr>
        <w:spacing w:line="380" w:lineRule="exact"/>
        <w:ind w:left="720"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12.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847C10" w:rsidRPr="00EF37EE" w:rsidRDefault="00847C10" w:rsidP="00847C10">
      <w:pPr>
        <w:tabs>
          <w:tab w:val="left" w:pos="1418"/>
        </w:tabs>
        <w:spacing w:line="380" w:lineRule="exact"/>
        <w:jc w:val="both"/>
        <w:rPr>
          <w:rFonts w:asciiTheme="majorBidi" w:hAnsiTheme="majorBidi" w:cstheme="majorBidi"/>
          <w:sz w:val="32"/>
          <w:szCs w:val="32"/>
        </w:rPr>
      </w:pPr>
      <w:r w:rsidRPr="00EF37EE">
        <w:rPr>
          <w:rFonts w:asciiTheme="majorBidi" w:hAnsiTheme="majorBidi" w:cstheme="majorBidi"/>
          <w:b/>
          <w:bCs/>
          <w:sz w:val="32"/>
          <w:szCs w:val="32"/>
        </w:rPr>
        <w:t xml:space="preserve">    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F37EE">
        <w:rPr>
          <w:rFonts w:asciiTheme="majorBidi" w:hAnsiTheme="majorBidi" w:cstheme="majorBidi"/>
          <w:sz w:val="32"/>
          <w:szCs w:val="32"/>
          <w:cs/>
        </w:rPr>
        <w:t xml:space="preserve">รายงานผลตามความเข้มข้นที่ได้และแปลผลตามค่าปกติ </w:t>
      </w:r>
    </w:p>
    <w:p w:rsidR="00D22213" w:rsidRPr="00D22213" w:rsidRDefault="00D22213" w:rsidP="00D22213">
      <w:pPr>
        <w:spacing w:line="420" w:lineRule="exact"/>
        <w:ind w:left="5040"/>
        <w:jc w:val="both"/>
      </w:pPr>
    </w:p>
    <w:p w:rsidR="003C4DC9" w:rsidRPr="009E439A" w:rsidRDefault="003C4DC9" w:rsidP="00D22213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9E439A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 w:rsidRPr="009E439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ค่าปกติ</w:t>
      </w:r>
    </w:p>
    <w:p w:rsidR="00847C10" w:rsidRPr="0058079C" w:rsidRDefault="003C4DC9" w:rsidP="00847C10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 w:rsidR="002314F7">
        <w:rPr>
          <w:rFonts w:asciiTheme="majorBidi" w:hAnsiTheme="majorBidi" w:cstheme="majorBidi"/>
          <w:sz w:val="32"/>
          <w:szCs w:val="32"/>
        </w:rPr>
        <w:t xml:space="preserve">30 - </w:t>
      </w:r>
      <w:r w:rsidR="00847C10" w:rsidRPr="0058079C">
        <w:rPr>
          <w:rFonts w:asciiTheme="majorBidi" w:hAnsiTheme="majorBidi" w:cstheme="majorBidi"/>
          <w:sz w:val="32"/>
          <w:szCs w:val="32"/>
        </w:rPr>
        <w:t xml:space="preserve">150 mg/dL </w:t>
      </w:r>
    </w:p>
    <w:p w:rsidR="00D22213" w:rsidRDefault="00D22213" w:rsidP="00847C10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3C4DC9" w:rsidRP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14.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EE58BC" w:rsidRDefault="00EE58BC" w:rsidP="00EE58BC">
      <w:pPr>
        <w:spacing w:line="380" w:lineRule="exact"/>
        <w:ind w:left="567" w:firstLine="918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Hemoglobin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ที่ระดับ </w:t>
      </w:r>
      <w:r>
        <w:rPr>
          <w:rFonts w:asciiTheme="majorBidi" w:hAnsiTheme="majorBidi" w:cstheme="majorBidi"/>
          <w:sz w:val="32"/>
          <w:szCs w:val="32"/>
        </w:rPr>
        <w:t xml:space="preserve">500 mg/dL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รบกวนการตรวจวัดไตรกลีเซอร์ไรด์ที่ </w:t>
      </w:r>
      <w:r>
        <w:rPr>
          <w:rFonts w:asciiTheme="majorBidi" w:hAnsiTheme="majorBidi" w:cstheme="majorBidi"/>
          <w:sz w:val="32"/>
          <w:szCs w:val="32"/>
        </w:rPr>
        <w:t xml:space="preserve">155 mg/dL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โดยทำให้ค่าสูงขึ้น </w:t>
      </w:r>
      <w:r>
        <w:rPr>
          <w:rFonts w:asciiTheme="majorBidi" w:hAnsiTheme="majorBidi" w:cstheme="majorBidi"/>
          <w:sz w:val="32"/>
          <w:szCs w:val="32"/>
        </w:rPr>
        <w:t>12 %</w:t>
      </w:r>
    </w:p>
    <w:p w:rsidR="00EE58BC" w:rsidRPr="00D01365" w:rsidRDefault="00EE58BC" w:rsidP="00EE58BC">
      <w:pPr>
        <w:spacing w:line="380" w:lineRule="exact"/>
        <w:ind w:left="567" w:firstLine="873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Bilirubin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ที่ระดับ </w:t>
      </w:r>
      <w:r>
        <w:rPr>
          <w:rFonts w:asciiTheme="majorBidi" w:hAnsiTheme="majorBidi" w:cstheme="majorBidi"/>
          <w:sz w:val="32"/>
          <w:szCs w:val="32"/>
        </w:rPr>
        <w:t xml:space="preserve">20 mg/dL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รบกวนการตรวจวัดไตรกลีเซอร์ไรด์ที่ </w:t>
      </w:r>
      <w:r>
        <w:rPr>
          <w:rFonts w:asciiTheme="majorBidi" w:hAnsiTheme="majorBidi" w:cstheme="majorBidi"/>
          <w:sz w:val="32"/>
          <w:szCs w:val="32"/>
        </w:rPr>
        <w:t xml:space="preserve">156 mg/dL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โดยทำให้ค่าสูงขึ้น </w:t>
      </w:r>
      <w:r>
        <w:rPr>
          <w:rFonts w:asciiTheme="majorBidi" w:hAnsiTheme="majorBidi" w:cstheme="majorBidi"/>
          <w:sz w:val="32"/>
          <w:szCs w:val="32"/>
        </w:rPr>
        <w:t>11 %</w:t>
      </w:r>
    </w:p>
    <w:p w:rsidR="00EE58BC" w:rsidRPr="00D01365" w:rsidRDefault="00EE58BC" w:rsidP="00EE58BC">
      <w:pPr>
        <w:spacing w:line="380" w:lineRule="exact"/>
        <w:jc w:val="both"/>
        <w:rPr>
          <w:rFonts w:asciiTheme="majorBidi" w:hAnsiTheme="majorBidi" w:cstheme="majorBidi"/>
          <w:sz w:val="32"/>
          <w:szCs w:val="32"/>
        </w:rPr>
      </w:pPr>
    </w:p>
    <w:p w:rsidR="009E439A" w:rsidRPr="00EE58BC" w:rsidRDefault="009E439A" w:rsidP="00EE58BC">
      <w:pPr>
        <w:spacing w:line="380" w:lineRule="exact"/>
        <w:ind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B86ABD" w:rsidRPr="009E439A" w:rsidRDefault="00B86ABD" w:rsidP="009E439A">
      <w:pPr>
        <w:spacing w:line="400" w:lineRule="exact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sectPr w:rsidR="00B86ABD" w:rsidRPr="009E439A" w:rsidSect="009D59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AA1" w:rsidRDefault="004D0AA1" w:rsidP="009D59A2">
      <w:r>
        <w:separator/>
      </w:r>
    </w:p>
  </w:endnote>
  <w:endnote w:type="continuationSeparator" w:id="1">
    <w:p w:rsidR="004D0AA1" w:rsidRDefault="004D0AA1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HelenPro-Con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382" w:rsidRDefault="00E1438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382" w:rsidRDefault="00E1438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AA1" w:rsidRDefault="004D0AA1" w:rsidP="009D59A2">
      <w:r>
        <w:separator/>
      </w:r>
    </w:p>
  </w:footnote>
  <w:footnote w:type="continuationSeparator" w:id="1">
    <w:p w:rsidR="004D0AA1" w:rsidRDefault="004D0AA1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382" w:rsidRDefault="00E1438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43"/>
      <w:gridCol w:w="901"/>
      <w:gridCol w:w="6"/>
      <w:gridCol w:w="2113"/>
      <w:gridCol w:w="2493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D22213">
            <w:rPr>
              <w:rFonts w:asciiTheme="majorBidi" w:hAnsiTheme="majorBidi" w:cstheme="majorBidi"/>
              <w:szCs w:val="24"/>
            </w:rPr>
            <w:t>WI-LAB-CM006</w:t>
          </w:r>
        </w:p>
      </w:tc>
      <w:tc>
        <w:tcPr>
          <w:tcW w:w="2612" w:type="dxa"/>
        </w:tcPr>
        <w:p w:rsidR="009D59A2" w:rsidRPr="009D59A2" w:rsidRDefault="006D72C6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>แผ่นที่</w:t>
          </w:r>
          <w:r w:rsidR="003249CF" w:rsidRPr="00034890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034890" w:rsidRPr="00034890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3249CF" w:rsidRPr="00034890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2314F7" w:rsidRPr="002314F7">
            <w:rPr>
              <w:rStyle w:val="a9"/>
              <w:rFonts w:asciiTheme="majorBidi" w:hAnsiTheme="majorBidi"/>
              <w:noProof/>
              <w:sz w:val="28"/>
              <w:szCs w:val="28"/>
              <w:lang w:val="th-TH"/>
            </w:rPr>
            <w:t>4</w:t>
          </w:r>
          <w:r w:rsidR="003249CF" w:rsidRPr="00034890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EE58BC">
            <w:rPr>
              <w:rFonts w:asciiTheme="majorBidi" w:hAnsiTheme="majorBidi" w:cstheme="majorBidi"/>
              <w:szCs w:val="24"/>
            </w:rPr>
            <w:t>4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6D72C6" w:rsidRPr="0097443B" w:rsidRDefault="009D59A2" w:rsidP="006D72C6">
          <w:pPr>
            <w:rPr>
              <w:rFonts w:asciiTheme="majorBidi" w:hAnsiTheme="majorBidi" w:cstheme="majorBidi"/>
              <w:sz w:val="28"/>
              <w:szCs w:val="28"/>
            </w:rPr>
          </w:pPr>
          <w:r w:rsidRPr="0097443B">
            <w:rPr>
              <w:rFonts w:asciiTheme="majorBidi" w:hAnsiTheme="majorBidi" w:cs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97443B" w:rsidRPr="0097443B">
            <w:rPr>
              <w:rFonts w:asciiTheme="majorBidi" w:hAnsiTheme="majorBidi" w:cstheme="majorBidi"/>
              <w:sz w:val="28"/>
              <w:szCs w:val="28"/>
              <w:cs/>
            </w:rPr>
            <w:t>การตรว</w:t>
          </w:r>
          <w:r w:rsidR="0097443B" w:rsidRPr="0097443B">
            <w:rPr>
              <w:rFonts w:asciiTheme="majorBidi" w:hAnsiTheme="majorBidi" w:cstheme="majorBidi" w:hint="cs"/>
              <w:sz w:val="28"/>
              <w:szCs w:val="28"/>
              <w:cs/>
            </w:rPr>
            <w:t>จ</w:t>
          </w:r>
          <w:r w:rsidR="00D22213">
            <w:rPr>
              <w:rFonts w:asciiTheme="majorBidi" w:hAnsiTheme="majorBidi" w:cstheme="majorBidi"/>
              <w:sz w:val="28"/>
              <w:szCs w:val="28"/>
            </w:rPr>
            <w:t xml:space="preserve"> </w:t>
          </w:r>
          <w:r w:rsidR="009E439A" w:rsidRPr="0097443B">
            <w:rPr>
              <w:rFonts w:asciiTheme="majorBidi" w:hAnsiTheme="majorBidi" w:cstheme="majorBidi"/>
              <w:sz w:val="28"/>
              <w:szCs w:val="28"/>
            </w:rPr>
            <w:t>Triglyceride</w:t>
          </w: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556622" w:rsidRDefault="00E1438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</w:rPr>
            <w:t xml:space="preserve">1 </w:t>
          </w:r>
          <w:r>
            <w:rPr>
              <w:rFonts w:asciiTheme="majorBidi" w:hAnsiTheme="majorBidi" w:cstheme="majorBidi" w:hint="cs"/>
              <w:sz w:val="28"/>
              <w:szCs w:val="28"/>
              <w:cs/>
            </w:rPr>
            <w:t>สิงหาคม</w:t>
          </w:r>
          <w:r w:rsidR="00556622" w:rsidRPr="00556622">
            <w:rPr>
              <w:rFonts w:asciiTheme="majorBidi" w:hAnsiTheme="majorBidi" w:cstheme="majorBidi" w:hint="cs"/>
              <w:sz w:val="28"/>
              <w:szCs w:val="28"/>
              <w:cs/>
            </w:rPr>
            <w:t xml:space="preserve"> 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382" w:rsidRDefault="00E1438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3DE1ABE"/>
    <w:multiLevelType w:val="hybridMultilevel"/>
    <w:tmpl w:val="7756B414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6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>
    <w:nsid w:val="16027353"/>
    <w:multiLevelType w:val="hybridMultilevel"/>
    <w:tmpl w:val="39886FEE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16B54310"/>
    <w:multiLevelType w:val="hybridMultilevel"/>
    <w:tmpl w:val="637E5E2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12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4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5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20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01A3203"/>
    <w:multiLevelType w:val="multilevel"/>
    <w:tmpl w:val="B0F676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2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4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7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8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6E9C2E52"/>
    <w:multiLevelType w:val="hybridMultilevel"/>
    <w:tmpl w:val="529CAE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3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4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5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6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7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DE47891"/>
    <w:multiLevelType w:val="hybridMultilevel"/>
    <w:tmpl w:val="863E6BE2"/>
    <w:lvl w:ilvl="0" w:tplc="48847F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24484AE0">
      <w:numFmt w:val="none"/>
      <w:lvlText w:val=""/>
      <w:lvlJc w:val="left"/>
      <w:pPr>
        <w:tabs>
          <w:tab w:val="num" w:pos="360"/>
        </w:tabs>
      </w:pPr>
    </w:lvl>
    <w:lvl w:ilvl="2" w:tplc="F5DC78C4">
      <w:numFmt w:val="none"/>
      <w:lvlText w:val=""/>
      <w:lvlJc w:val="left"/>
      <w:pPr>
        <w:tabs>
          <w:tab w:val="num" w:pos="360"/>
        </w:tabs>
      </w:pPr>
    </w:lvl>
    <w:lvl w:ilvl="3" w:tplc="7BC2652A">
      <w:numFmt w:val="none"/>
      <w:lvlText w:val=""/>
      <w:lvlJc w:val="left"/>
      <w:pPr>
        <w:tabs>
          <w:tab w:val="num" w:pos="360"/>
        </w:tabs>
      </w:pPr>
    </w:lvl>
    <w:lvl w:ilvl="4" w:tplc="55169684">
      <w:numFmt w:val="none"/>
      <w:lvlText w:val=""/>
      <w:lvlJc w:val="left"/>
      <w:pPr>
        <w:tabs>
          <w:tab w:val="num" w:pos="360"/>
        </w:tabs>
      </w:pPr>
    </w:lvl>
    <w:lvl w:ilvl="5" w:tplc="C19E80C0">
      <w:numFmt w:val="none"/>
      <w:lvlText w:val=""/>
      <w:lvlJc w:val="left"/>
      <w:pPr>
        <w:tabs>
          <w:tab w:val="num" w:pos="360"/>
        </w:tabs>
      </w:pPr>
    </w:lvl>
    <w:lvl w:ilvl="6" w:tplc="B2BC7134">
      <w:numFmt w:val="none"/>
      <w:lvlText w:val=""/>
      <w:lvlJc w:val="left"/>
      <w:pPr>
        <w:tabs>
          <w:tab w:val="num" w:pos="360"/>
        </w:tabs>
      </w:pPr>
    </w:lvl>
    <w:lvl w:ilvl="7" w:tplc="6C346B18">
      <w:numFmt w:val="none"/>
      <w:lvlText w:val=""/>
      <w:lvlJc w:val="left"/>
      <w:pPr>
        <w:tabs>
          <w:tab w:val="num" w:pos="360"/>
        </w:tabs>
      </w:pPr>
    </w:lvl>
    <w:lvl w:ilvl="8" w:tplc="D7E02A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19"/>
  </w:num>
  <w:num w:numId="3">
    <w:abstractNumId w:val="16"/>
  </w:num>
  <w:num w:numId="4">
    <w:abstractNumId w:val="36"/>
  </w:num>
  <w:num w:numId="5">
    <w:abstractNumId w:val="15"/>
  </w:num>
  <w:num w:numId="6">
    <w:abstractNumId w:val="37"/>
  </w:num>
  <w:num w:numId="7">
    <w:abstractNumId w:val="23"/>
  </w:num>
  <w:num w:numId="8">
    <w:abstractNumId w:val="33"/>
  </w:num>
  <w:num w:numId="9">
    <w:abstractNumId w:val="5"/>
  </w:num>
  <w:num w:numId="10">
    <w:abstractNumId w:val="0"/>
  </w:num>
  <w:num w:numId="11">
    <w:abstractNumId w:val="31"/>
  </w:num>
  <w:num w:numId="12">
    <w:abstractNumId w:val="13"/>
  </w:num>
  <w:num w:numId="13">
    <w:abstractNumId w:val="26"/>
  </w:num>
  <w:num w:numId="14">
    <w:abstractNumId w:val="14"/>
  </w:num>
  <w:num w:numId="15">
    <w:abstractNumId w:val="27"/>
  </w:num>
  <w:num w:numId="16">
    <w:abstractNumId w:val="17"/>
  </w:num>
  <w:num w:numId="17">
    <w:abstractNumId w:val="11"/>
  </w:num>
  <w:num w:numId="18">
    <w:abstractNumId w:val="32"/>
  </w:num>
  <w:num w:numId="19">
    <w:abstractNumId w:val="3"/>
  </w:num>
  <w:num w:numId="20">
    <w:abstractNumId w:val="35"/>
  </w:num>
  <w:num w:numId="21">
    <w:abstractNumId w:val="24"/>
  </w:num>
  <w:num w:numId="22">
    <w:abstractNumId w:val="24"/>
  </w:num>
  <w:num w:numId="23">
    <w:abstractNumId w:val="28"/>
  </w:num>
  <w:num w:numId="24">
    <w:abstractNumId w:val="38"/>
  </w:num>
  <w:num w:numId="25">
    <w:abstractNumId w:val="7"/>
  </w:num>
  <w:num w:numId="26">
    <w:abstractNumId w:val="6"/>
  </w:num>
  <w:num w:numId="27">
    <w:abstractNumId w:val="34"/>
  </w:num>
  <w:num w:numId="28">
    <w:abstractNumId w:val="22"/>
  </w:num>
  <w:num w:numId="29">
    <w:abstractNumId w:val="4"/>
  </w:num>
  <w:num w:numId="30">
    <w:abstractNumId w:val="30"/>
  </w:num>
  <w:num w:numId="31">
    <w:abstractNumId w:val="1"/>
  </w:num>
  <w:num w:numId="32">
    <w:abstractNumId w:val="10"/>
  </w:num>
  <w:num w:numId="33">
    <w:abstractNumId w:val="12"/>
  </w:num>
  <w:num w:numId="34">
    <w:abstractNumId w:val="25"/>
  </w:num>
  <w:num w:numId="35">
    <w:abstractNumId w:val="20"/>
  </w:num>
  <w:num w:numId="36">
    <w:abstractNumId w:val="21"/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  <w:num w:numId="39">
    <w:abstractNumId w:val="9"/>
  </w:num>
  <w:num w:numId="4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34890"/>
    <w:rsid w:val="00066173"/>
    <w:rsid w:val="00073F8E"/>
    <w:rsid w:val="000D647D"/>
    <w:rsid w:val="00126CC4"/>
    <w:rsid w:val="00133776"/>
    <w:rsid w:val="00171379"/>
    <w:rsid w:val="001B7806"/>
    <w:rsid w:val="001F05EA"/>
    <w:rsid w:val="002314F7"/>
    <w:rsid w:val="00242FFC"/>
    <w:rsid w:val="002A18E2"/>
    <w:rsid w:val="002B0F87"/>
    <w:rsid w:val="002B71B0"/>
    <w:rsid w:val="00305271"/>
    <w:rsid w:val="003249CF"/>
    <w:rsid w:val="00360416"/>
    <w:rsid w:val="003838AB"/>
    <w:rsid w:val="003902E1"/>
    <w:rsid w:val="003C4DC9"/>
    <w:rsid w:val="003F13C7"/>
    <w:rsid w:val="003F2B4F"/>
    <w:rsid w:val="004013A9"/>
    <w:rsid w:val="00406A9E"/>
    <w:rsid w:val="004238CB"/>
    <w:rsid w:val="00456727"/>
    <w:rsid w:val="00477B8D"/>
    <w:rsid w:val="004A46EE"/>
    <w:rsid w:val="004C76B1"/>
    <w:rsid w:val="004D0AA1"/>
    <w:rsid w:val="005048EA"/>
    <w:rsid w:val="00556622"/>
    <w:rsid w:val="0056700B"/>
    <w:rsid w:val="0058343C"/>
    <w:rsid w:val="0059116D"/>
    <w:rsid w:val="00625A30"/>
    <w:rsid w:val="006D72C6"/>
    <w:rsid w:val="006D73E8"/>
    <w:rsid w:val="006E2DF9"/>
    <w:rsid w:val="0072435E"/>
    <w:rsid w:val="007A6AF0"/>
    <w:rsid w:val="007D3CE0"/>
    <w:rsid w:val="007E111F"/>
    <w:rsid w:val="00823B5C"/>
    <w:rsid w:val="008444B3"/>
    <w:rsid w:val="00847C10"/>
    <w:rsid w:val="008D3212"/>
    <w:rsid w:val="008E430E"/>
    <w:rsid w:val="0097443B"/>
    <w:rsid w:val="009B399B"/>
    <w:rsid w:val="009D59A2"/>
    <w:rsid w:val="009E439A"/>
    <w:rsid w:val="00A83C48"/>
    <w:rsid w:val="00AF2AE5"/>
    <w:rsid w:val="00B42638"/>
    <w:rsid w:val="00B86ABD"/>
    <w:rsid w:val="00BD4B0B"/>
    <w:rsid w:val="00BE5A2D"/>
    <w:rsid w:val="00C805BA"/>
    <w:rsid w:val="00CC0F09"/>
    <w:rsid w:val="00CE0AE2"/>
    <w:rsid w:val="00D22213"/>
    <w:rsid w:val="00D53066"/>
    <w:rsid w:val="00E14382"/>
    <w:rsid w:val="00E64B17"/>
    <w:rsid w:val="00E879D2"/>
    <w:rsid w:val="00EA358E"/>
    <w:rsid w:val="00EE58BC"/>
    <w:rsid w:val="00F01575"/>
    <w:rsid w:val="00F220D3"/>
    <w:rsid w:val="00F5300E"/>
    <w:rsid w:val="00F724C3"/>
    <w:rsid w:val="00FE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customStyle="1" w:styleId="Default">
    <w:name w:val="Default"/>
    <w:rsid w:val="00A83C48"/>
    <w:pPr>
      <w:autoSpaceDE w:val="0"/>
      <w:autoSpaceDN w:val="0"/>
      <w:adjustRightInd w:val="0"/>
      <w:spacing w:after="0" w:line="240" w:lineRule="auto"/>
    </w:pPr>
    <w:rPr>
      <w:rFonts w:ascii="Times New Roman" w:eastAsia="Cordia New" w:hAnsi="Times New Roman" w:cs="Times New Roman"/>
      <w:color w:val="000000"/>
      <w:sz w:val="24"/>
      <w:szCs w:val="24"/>
    </w:rPr>
  </w:style>
  <w:style w:type="paragraph" w:styleId="2">
    <w:name w:val="Body Text Indent 2"/>
    <w:basedOn w:val="a0"/>
    <w:link w:val="20"/>
    <w:rsid w:val="00847C10"/>
    <w:pPr>
      <w:numPr>
        <w:ilvl w:val="12"/>
      </w:numPr>
      <w:tabs>
        <w:tab w:val="left" w:pos="900"/>
      </w:tabs>
      <w:ind w:left="720"/>
    </w:pPr>
    <w:rPr>
      <w:rFonts w:ascii="AngsanaUPC" w:hAnsi="AngsanaUPC" w:cs="AngsanaUPC"/>
      <w:sz w:val="32"/>
      <w:szCs w:val="32"/>
      <w:lang w:eastAsia="zh-CN"/>
    </w:rPr>
  </w:style>
  <w:style w:type="character" w:customStyle="1" w:styleId="20">
    <w:name w:val="การเยื้องเนื้อความ 2 อักขระ"/>
    <w:basedOn w:val="a1"/>
    <w:link w:val="2"/>
    <w:rsid w:val="00847C10"/>
    <w:rPr>
      <w:rFonts w:ascii="AngsanaUPC" w:eastAsia="Times New Roman" w:hAnsi="AngsanaUPC" w:cs="AngsanaUPC"/>
      <w:sz w:val="32"/>
      <w:szCs w:val="3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47111A-F982-4844-B71D-ACC581320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9</cp:revision>
  <cp:lastPrinted>2013-10-16T03:41:00Z</cp:lastPrinted>
  <dcterms:created xsi:type="dcterms:W3CDTF">2013-10-10T12:54:00Z</dcterms:created>
  <dcterms:modified xsi:type="dcterms:W3CDTF">2013-10-16T03:41:00Z</dcterms:modified>
</cp:coreProperties>
</file>