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DF3DBA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9B1319" w:rsidRPr="009B1319" w:rsidRDefault="00D53066" w:rsidP="009B1319">
      <w:pPr>
        <w:spacing w:line="4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B1319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="009B1319" w:rsidRPr="009B1319">
        <w:rPr>
          <w:rFonts w:asciiTheme="majorBidi" w:hAnsiTheme="majorBidi" w:cstheme="majorBidi"/>
          <w:b/>
          <w:bCs/>
          <w:sz w:val="32"/>
          <w:szCs w:val="32"/>
        </w:rPr>
        <w:t xml:space="preserve"> Protein (Urine) </w:t>
      </w:r>
    </w:p>
    <w:p w:rsidR="00D53066" w:rsidRPr="00DE31BF" w:rsidRDefault="00D53066" w:rsidP="00FB7119">
      <w:pPr>
        <w:spacing w:line="42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9B1319" w:rsidRPr="00DF3DBA" w:rsidRDefault="00DF3DBA" w:rsidP="00DF3DBA">
      <w:pPr>
        <w:spacing w:line="420" w:lineRule="exact"/>
        <w:ind w:left="851" w:firstLine="589"/>
        <w:rPr>
          <w:rFonts w:ascii="Angsana New" w:hAnsi="Angsana New"/>
          <w:sz w:val="32"/>
          <w:szCs w:val="32"/>
          <w:cs/>
        </w:rPr>
      </w:pPr>
      <w:r w:rsidRPr="00551B7C">
        <w:rPr>
          <w:rFonts w:ascii="Angsana New" w:hAnsi="Angsana New"/>
          <w:sz w:val="32"/>
          <w:szCs w:val="32"/>
          <w:cs/>
        </w:rPr>
        <w:t>เพื่อใช้เป็นคู่มือของห้องปฏิ</w:t>
      </w:r>
      <w:r>
        <w:rPr>
          <w:rFonts w:ascii="Angsana New" w:hAnsi="Angsana New"/>
          <w:sz w:val="32"/>
          <w:szCs w:val="32"/>
          <w:cs/>
        </w:rPr>
        <w:t>บัติการในการตรวจวัดส</w:t>
      </w:r>
      <w:r>
        <w:rPr>
          <w:rFonts w:ascii="Angsana New" w:hAnsi="Angsana New" w:hint="cs"/>
          <w:sz w:val="32"/>
          <w:szCs w:val="32"/>
          <w:cs/>
        </w:rPr>
        <w:t>ารโปรตีน</w:t>
      </w:r>
      <w:r>
        <w:rPr>
          <w:rFonts w:ascii="Angsana New" w:hAnsi="Angsana New"/>
          <w:sz w:val="32"/>
          <w:szCs w:val="32"/>
        </w:rPr>
        <w:t xml:space="preserve"> (UCFP)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551B7C">
        <w:rPr>
          <w:rFonts w:ascii="Angsana New" w:hAnsi="Angsana New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  <w:r>
        <w:rPr>
          <w:rFonts w:ascii="Angsana New" w:hAnsi="Angsana New"/>
          <w:sz w:val="32"/>
          <w:szCs w:val="32"/>
        </w:rPr>
        <w:br/>
      </w:r>
    </w:p>
    <w:p w:rsidR="002B71B0" w:rsidRPr="00242FFC" w:rsidRDefault="00DE31BF" w:rsidP="00C91CAB">
      <w:pPr>
        <w:tabs>
          <w:tab w:val="left" w:pos="567"/>
          <w:tab w:val="left" w:pos="1418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DF3DBA" w:rsidRPr="005F2D2F" w:rsidRDefault="00DF3DBA" w:rsidP="00DF3DBA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  <w:cs/>
        </w:rPr>
      </w:pPr>
      <w:r w:rsidRPr="005F2D2F">
        <w:rPr>
          <w:rFonts w:ascii="Angsana New" w:hAnsi="Angsana New" w:hint="cs"/>
          <w:sz w:val="32"/>
          <w:szCs w:val="32"/>
          <w:cs/>
        </w:rPr>
        <w:t xml:space="preserve">อาศัยหลักการ </w:t>
      </w:r>
      <w:r w:rsidRPr="00CB2A4B">
        <w:rPr>
          <w:rFonts w:ascii="Angsana New" w:hAnsi="Angsana New"/>
          <w:sz w:val="32"/>
          <w:szCs w:val="32"/>
        </w:rPr>
        <w:t>pyrogallol red-molybdate method</w:t>
      </w:r>
    </w:p>
    <w:p w:rsidR="00DF3DBA" w:rsidRDefault="00DF3DBA" w:rsidP="00DF3DBA">
      <w:pPr>
        <w:tabs>
          <w:tab w:val="left" w:pos="900"/>
          <w:tab w:val="left" w:pos="1134"/>
        </w:tabs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CB2A4B">
        <w:rPr>
          <w:rFonts w:ascii="Angsana New" w:hAnsi="Angsana New"/>
          <w:sz w:val="32"/>
          <w:szCs w:val="32"/>
        </w:rPr>
        <w:t xml:space="preserve">Pyrogallol  red </w:t>
      </w:r>
      <w:r w:rsidRPr="00CB2A4B">
        <w:rPr>
          <w:rFonts w:ascii="Angsana New" w:hAnsi="Angsana New"/>
          <w:sz w:val="32"/>
          <w:szCs w:val="32"/>
          <w:cs/>
        </w:rPr>
        <w:t xml:space="preserve">รวมกับ </w:t>
      </w:r>
      <w:r w:rsidRPr="00CB2A4B">
        <w:rPr>
          <w:rFonts w:ascii="Angsana New" w:hAnsi="Angsana New"/>
          <w:sz w:val="32"/>
          <w:szCs w:val="32"/>
        </w:rPr>
        <w:t xml:space="preserve">sodium molybdate </w:t>
      </w:r>
      <w:r w:rsidRPr="00CB2A4B">
        <w:rPr>
          <w:rFonts w:ascii="Angsana New" w:hAnsi="Angsana New"/>
          <w:sz w:val="32"/>
          <w:szCs w:val="32"/>
          <w:cs/>
        </w:rPr>
        <w:t xml:space="preserve">เป็นสารประกอบสีแดงให้ค่าการดูดกลืนแสงที่ </w:t>
      </w:r>
      <w:r w:rsidRPr="00CB2A4B">
        <w:rPr>
          <w:rFonts w:ascii="Angsana New" w:hAnsi="Angsana New"/>
          <w:sz w:val="32"/>
          <w:szCs w:val="32"/>
        </w:rPr>
        <w:t xml:space="preserve">470 nm </w:t>
      </w:r>
      <w:r w:rsidRPr="00CB2A4B">
        <w:rPr>
          <w:rFonts w:ascii="Angsana New" w:hAnsi="Angsana New"/>
          <w:sz w:val="32"/>
          <w:szCs w:val="32"/>
          <w:cs/>
        </w:rPr>
        <w:t xml:space="preserve">และโปรตีนในสิ่งตัวอย่างจะทำปฏิกิริยากับสารประกอบนี้ในสภาวะที่เป็นกรด และได้เป็นสารประกอบสีม่วง ซึ่งวัดค่าการดูดกลืนแสงที่ </w:t>
      </w:r>
      <w:r w:rsidRPr="00CB2A4B">
        <w:rPr>
          <w:rFonts w:ascii="Angsana New" w:hAnsi="Angsana New"/>
          <w:sz w:val="32"/>
          <w:szCs w:val="32"/>
        </w:rPr>
        <w:t xml:space="preserve">600 nm </w:t>
      </w:r>
      <w:r w:rsidRPr="00CB2A4B">
        <w:rPr>
          <w:rFonts w:ascii="Angsana New" w:hAnsi="Angsana New"/>
          <w:sz w:val="32"/>
          <w:szCs w:val="32"/>
          <w:cs/>
        </w:rPr>
        <w:t>ปริมาณของสารประกอบสีม่วงที่ได้จะเป็นสัดส่วนโดยตรงกับปริมาณของ โปรตีนในสิ่งตัวอย่าง</w:t>
      </w:r>
      <w:r>
        <w:rPr>
          <w:rFonts w:ascii="Angsana New" w:hAnsi="Angsana New" w:hint="cs"/>
          <w:sz w:val="32"/>
          <w:szCs w:val="32"/>
          <w:cs/>
        </w:rPr>
        <w:t xml:space="preserve"> ดังปฏิกิริยา</w:t>
      </w:r>
    </w:p>
    <w:p w:rsidR="00DF3DBA" w:rsidRDefault="00DF3DBA" w:rsidP="00DF3DBA">
      <w:pPr>
        <w:tabs>
          <w:tab w:val="left" w:pos="900"/>
          <w:tab w:val="left" w:pos="1134"/>
        </w:tabs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221615</wp:posOffset>
            </wp:positionV>
            <wp:extent cx="4067175" cy="59055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3DBA" w:rsidRDefault="00DF3DBA" w:rsidP="00DF3DBA">
      <w:pPr>
        <w:tabs>
          <w:tab w:val="left" w:pos="900"/>
          <w:tab w:val="left" w:pos="1134"/>
        </w:tabs>
        <w:ind w:left="851"/>
        <w:rPr>
          <w:rFonts w:ascii="Angsana New" w:hAnsi="Angsana New"/>
          <w:sz w:val="32"/>
          <w:szCs w:val="32"/>
        </w:rPr>
      </w:pPr>
    </w:p>
    <w:p w:rsidR="00DF3DBA" w:rsidRDefault="00DF3DBA" w:rsidP="00DF3DBA">
      <w:pPr>
        <w:tabs>
          <w:tab w:val="left" w:pos="900"/>
          <w:tab w:val="left" w:pos="1134"/>
        </w:tabs>
        <w:rPr>
          <w:rFonts w:ascii="Angsana New" w:hAnsi="Angsana New"/>
          <w:sz w:val="32"/>
          <w:szCs w:val="32"/>
        </w:rPr>
      </w:pPr>
    </w:p>
    <w:p w:rsidR="009B1319" w:rsidRPr="009B1319" w:rsidRDefault="009B1319" w:rsidP="00DF3DBA">
      <w:pPr>
        <w:tabs>
          <w:tab w:val="left" w:pos="1134"/>
        </w:tabs>
        <w:spacing w:line="40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131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F3D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9B131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9B1319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 w:rsidRPr="009B1319">
        <w:rPr>
          <w:rFonts w:asciiTheme="majorBidi" w:hAnsiTheme="majorBidi" w:cstheme="majorBidi"/>
          <w:b/>
          <w:bCs/>
          <w:sz w:val="32"/>
          <w:szCs w:val="32"/>
        </w:rPr>
        <w:t>Linearity</w:t>
      </w:r>
      <w:r w:rsidRPr="009B131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limit)</w:t>
      </w:r>
    </w:p>
    <w:p w:rsidR="00DF3DBA" w:rsidRPr="00DF3DBA" w:rsidRDefault="00DF3DBA" w:rsidP="00DF3DBA">
      <w:pPr>
        <w:pStyle w:val="ac"/>
        <w:spacing w:line="380" w:lineRule="exact"/>
        <w:ind w:left="1440" w:firstLine="360"/>
        <w:rPr>
          <w:rFonts w:ascii="Angsana New" w:hAnsi="Angsana New"/>
          <w:sz w:val="32"/>
          <w:szCs w:val="32"/>
        </w:rPr>
      </w:pPr>
      <w:r w:rsidRPr="00DF3DBA">
        <w:rPr>
          <w:rFonts w:ascii="Angsana New" w:hAnsi="Angsana New" w:hint="cs"/>
          <w:sz w:val="32"/>
          <w:szCs w:val="32"/>
          <w:cs/>
        </w:rPr>
        <w:t xml:space="preserve">ค่า </w:t>
      </w:r>
      <w:r w:rsidRPr="00DF3DBA">
        <w:rPr>
          <w:rFonts w:ascii="Angsana New" w:hAnsi="Angsana New"/>
          <w:sz w:val="32"/>
          <w:szCs w:val="32"/>
        </w:rPr>
        <w:t xml:space="preserve">Assay range </w:t>
      </w:r>
      <w:r w:rsidRPr="00DF3DBA">
        <w:rPr>
          <w:rFonts w:ascii="Angsana New" w:hAnsi="Angsana New" w:hint="cs"/>
          <w:sz w:val="32"/>
          <w:szCs w:val="32"/>
          <w:cs/>
        </w:rPr>
        <w:t xml:space="preserve">ของ </w:t>
      </w:r>
      <w:r w:rsidRPr="00DF3DBA">
        <w:rPr>
          <w:rFonts w:ascii="Angsana New" w:hAnsi="Angsana New"/>
          <w:sz w:val="32"/>
          <w:szCs w:val="32"/>
        </w:rPr>
        <w:t xml:space="preserve">UCFP </w:t>
      </w:r>
      <w:r w:rsidRPr="00DF3DBA">
        <w:rPr>
          <w:rFonts w:ascii="Angsana New" w:hAnsi="Angsana New" w:hint="cs"/>
          <w:sz w:val="32"/>
          <w:szCs w:val="32"/>
          <w:cs/>
        </w:rPr>
        <w:t xml:space="preserve">คือ </w:t>
      </w:r>
      <w:r w:rsidRPr="00DF3DBA">
        <w:rPr>
          <w:rFonts w:ascii="Angsana New" w:hAnsi="Angsana New"/>
          <w:sz w:val="32"/>
          <w:szCs w:val="32"/>
        </w:rPr>
        <w:t>6-250 mg/dL</w:t>
      </w:r>
    </w:p>
    <w:p w:rsidR="009B1319" w:rsidRPr="00DF3DBA" w:rsidRDefault="00DF3DBA" w:rsidP="00DF3DBA">
      <w:pPr>
        <w:spacing w:line="400" w:lineRule="exact"/>
        <w:ind w:left="113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2.2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9B1319" w:rsidRPr="00DF3DBA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DF3DBA" w:rsidRPr="00230BFA" w:rsidRDefault="00DF3DBA" w:rsidP="00DF3DBA">
      <w:pPr>
        <w:spacing w:line="420" w:lineRule="exact"/>
        <w:ind w:left="720" w:firstLine="720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ใช้สิ่งส</w:t>
      </w:r>
      <w:r>
        <w:rPr>
          <w:rFonts w:ascii="Angsana New" w:hAnsi="Angsana New"/>
          <w:sz w:val="32"/>
          <w:szCs w:val="32"/>
          <w:cs/>
        </w:rPr>
        <w:t>่งตรวจเป็น</w:t>
      </w:r>
      <w:r>
        <w:rPr>
          <w:rFonts w:ascii="Angsana New" w:hAnsi="Angsana New" w:hint="cs"/>
          <w:sz w:val="32"/>
          <w:szCs w:val="32"/>
          <w:cs/>
        </w:rPr>
        <w:t>ปัสสาวะ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>CSF</w:t>
      </w:r>
    </w:p>
    <w:p w:rsidR="00DF3DBA" w:rsidRDefault="00DF3DBA" w:rsidP="00DF3DBA">
      <w:pPr>
        <w:tabs>
          <w:tab w:val="left" w:pos="1134"/>
        </w:tabs>
        <w:spacing w:line="420" w:lineRule="exact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สิ่งส่งตรวจจะคงตัวอยู่ได้ </w:t>
      </w:r>
      <w:r>
        <w:rPr>
          <w:rFonts w:ascii="Angsana New" w:hAnsi="Angsana New"/>
          <w:sz w:val="32"/>
          <w:szCs w:val="32"/>
        </w:rPr>
        <w:t xml:space="preserve">3 </w:t>
      </w:r>
      <w:r>
        <w:rPr>
          <w:rFonts w:ascii="Angsana New" w:hAnsi="Angsana New" w:hint="cs"/>
          <w:sz w:val="32"/>
          <w:szCs w:val="32"/>
          <w:cs/>
        </w:rPr>
        <w:t xml:space="preserve">วัน ที่อุณหภูมิ </w:t>
      </w:r>
      <w:r>
        <w:rPr>
          <w:rFonts w:ascii="Angsana New" w:hAnsi="Angsana New"/>
          <w:sz w:val="32"/>
          <w:szCs w:val="32"/>
        </w:rPr>
        <w:t>4°C</w:t>
      </w:r>
    </w:p>
    <w:p w:rsidR="00DF3DBA" w:rsidRDefault="00DF3DBA" w:rsidP="00DF3DBA">
      <w:pPr>
        <w:tabs>
          <w:tab w:val="left" w:pos="851"/>
          <w:tab w:val="left" w:pos="1134"/>
        </w:tabs>
        <w:spacing w:line="420" w:lineRule="exact"/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สิ่งส่งตรวจที่ </w:t>
      </w:r>
      <w:r>
        <w:rPr>
          <w:rFonts w:ascii="Angsana New" w:hAnsi="Angsana New"/>
          <w:sz w:val="32"/>
          <w:szCs w:val="32"/>
        </w:rPr>
        <w:t xml:space="preserve">Hemolysis </w:t>
      </w:r>
      <w:r>
        <w:rPr>
          <w:rFonts w:ascii="Angsana New" w:hAnsi="Angsana New" w:hint="cs"/>
          <w:sz w:val="32"/>
          <w:szCs w:val="32"/>
          <w:cs/>
        </w:rPr>
        <w:t xml:space="preserve">ไม่ควรใช้ในการตรวจวิเคราะห์ และไม่ใช้ </w:t>
      </w:r>
      <w:r>
        <w:rPr>
          <w:rFonts w:ascii="Angsana New" w:hAnsi="Angsana New"/>
          <w:sz w:val="32"/>
          <w:szCs w:val="32"/>
        </w:rPr>
        <w:t xml:space="preserve">Sodium citrate </w:t>
      </w:r>
      <w:r>
        <w:rPr>
          <w:rFonts w:ascii="Angsana New" w:hAnsi="Angsana New" w:hint="cs"/>
          <w:sz w:val="32"/>
          <w:szCs w:val="32"/>
          <w:cs/>
        </w:rPr>
        <w:t>เป็นสากันเลือดแข็ง</w:t>
      </w:r>
    </w:p>
    <w:p w:rsidR="00DF3DBA" w:rsidRDefault="00DF3DBA" w:rsidP="00DF3DBA">
      <w:pPr>
        <w:tabs>
          <w:tab w:val="left" w:pos="1134"/>
        </w:tabs>
        <w:spacing w:line="420" w:lineRule="exact"/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สิ่งส่งตรวจที่เป็นปัสสาวะ สามารถใช้ได้ทั้ง </w:t>
      </w:r>
      <w:r>
        <w:rPr>
          <w:rFonts w:ascii="Angsana New" w:hAnsi="Angsana New"/>
          <w:sz w:val="32"/>
          <w:szCs w:val="32"/>
        </w:rPr>
        <w:t xml:space="preserve">Random Urine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24 hr urine. </w:t>
      </w:r>
      <w:r>
        <w:rPr>
          <w:rFonts w:ascii="Angsana New" w:hAnsi="Angsana New" w:hint="cs"/>
          <w:sz w:val="32"/>
          <w:szCs w:val="32"/>
          <w:cs/>
        </w:rPr>
        <w:t xml:space="preserve">โดยไม่ต้องใช้สารรักษาสภาพ เก็บได้ที่อุณหภูมิ </w:t>
      </w:r>
      <w:r>
        <w:rPr>
          <w:rFonts w:ascii="Angsana New" w:hAnsi="Angsana New"/>
          <w:sz w:val="32"/>
          <w:szCs w:val="32"/>
        </w:rPr>
        <w:t xml:space="preserve">2-4°C </w:t>
      </w:r>
      <w:r>
        <w:rPr>
          <w:rFonts w:ascii="Angsana New" w:hAnsi="Angsana New" w:hint="cs"/>
          <w:sz w:val="32"/>
          <w:szCs w:val="32"/>
          <w:cs/>
        </w:rPr>
        <w:t xml:space="preserve">ไม่เกิน </w:t>
      </w:r>
      <w:r>
        <w:rPr>
          <w:rFonts w:ascii="Angsana New" w:hAnsi="Angsana New"/>
          <w:sz w:val="32"/>
          <w:szCs w:val="32"/>
        </w:rPr>
        <w:t xml:space="preserve">72 </w:t>
      </w:r>
      <w:r>
        <w:rPr>
          <w:rFonts w:ascii="Angsana New" w:hAnsi="Angsana New" w:hint="cs"/>
          <w:sz w:val="32"/>
          <w:szCs w:val="32"/>
          <w:cs/>
        </w:rPr>
        <w:t xml:space="preserve">ชั่วโมง หรือที่อุณหภูมิ </w:t>
      </w:r>
      <w:r>
        <w:rPr>
          <w:rFonts w:ascii="Angsana New" w:hAnsi="Angsana New"/>
          <w:sz w:val="32"/>
          <w:szCs w:val="32"/>
        </w:rPr>
        <w:t xml:space="preserve">-20°C </w:t>
      </w:r>
      <w:r>
        <w:rPr>
          <w:rFonts w:ascii="Angsana New" w:hAnsi="Angsana New" w:hint="cs"/>
          <w:sz w:val="32"/>
          <w:szCs w:val="32"/>
          <w:cs/>
        </w:rPr>
        <w:t xml:space="preserve">ได้ไม่เกิน 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>ปี</w:t>
      </w:r>
    </w:p>
    <w:p w:rsidR="00DF3DBA" w:rsidRDefault="00DF3DBA" w:rsidP="00DF3DBA">
      <w:pPr>
        <w:tabs>
          <w:tab w:val="left" w:pos="1134"/>
        </w:tabs>
        <w:spacing w:line="420" w:lineRule="exact"/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สิ่งส่งตรวจที่เป็น </w:t>
      </w:r>
      <w:r>
        <w:rPr>
          <w:rFonts w:ascii="Angsana New" w:hAnsi="Angsana New"/>
          <w:sz w:val="32"/>
          <w:szCs w:val="32"/>
        </w:rPr>
        <w:t xml:space="preserve">CSF </w:t>
      </w:r>
      <w:r>
        <w:rPr>
          <w:rFonts w:ascii="Angsana New" w:hAnsi="Angsana New" w:hint="cs"/>
          <w:sz w:val="32"/>
          <w:szCs w:val="32"/>
          <w:cs/>
        </w:rPr>
        <w:t xml:space="preserve">เมื่อทำการเก็บสิ่งส่งตรวจต้องหลีกเลี่ยงการปนเปื้อน </w:t>
      </w:r>
      <w:r>
        <w:rPr>
          <w:rFonts w:ascii="Angsana New" w:hAnsi="Angsana New"/>
          <w:sz w:val="32"/>
          <w:szCs w:val="32"/>
        </w:rPr>
        <w:t xml:space="preserve">plasma protein </w:t>
      </w:r>
      <w:r>
        <w:rPr>
          <w:rFonts w:ascii="Angsana New" w:hAnsi="Angsana New" w:hint="cs"/>
          <w:sz w:val="32"/>
          <w:szCs w:val="32"/>
          <w:cs/>
        </w:rPr>
        <w:t xml:space="preserve">เก็บได้ที่อุณหภูมิ </w:t>
      </w:r>
      <w:r>
        <w:rPr>
          <w:rFonts w:ascii="Angsana New" w:hAnsi="Angsana New"/>
          <w:sz w:val="32"/>
          <w:szCs w:val="32"/>
        </w:rPr>
        <w:t xml:space="preserve">2-4°C </w:t>
      </w:r>
      <w:r>
        <w:rPr>
          <w:rFonts w:ascii="Angsana New" w:hAnsi="Angsana New" w:hint="cs"/>
          <w:sz w:val="32"/>
          <w:szCs w:val="32"/>
          <w:cs/>
        </w:rPr>
        <w:t xml:space="preserve">ไม่เกิน </w:t>
      </w:r>
      <w:r>
        <w:rPr>
          <w:rFonts w:ascii="Angsana New" w:hAnsi="Angsana New"/>
          <w:sz w:val="32"/>
          <w:szCs w:val="32"/>
        </w:rPr>
        <w:t xml:space="preserve">72 </w:t>
      </w:r>
      <w:r>
        <w:rPr>
          <w:rFonts w:ascii="Angsana New" w:hAnsi="Angsana New" w:hint="cs"/>
          <w:sz w:val="32"/>
          <w:szCs w:val="32"/>
          <w:cs/>
        </w:rPr>
        <w:t xml:space="preserve">ชั่วโมง หรือเก็บแช่แข็งได้ไม่เกิน </w:t>
      </w:r>
      <w:r>
        <w:rPr>
          <w:rFonts w:ascii="Angsana New" w:hAnsi="Angsana New"/>
          <w:sz w:val="32"/>
          <w:szCs w:val="32"/>
        </w:rPr>
        <w:t xml:space="preserve">6 </w:t>
      </w:r>
      <w:r>
        <w:rPr>
          <w:rFonts w:ascii="Angsana New" w:hAnsi="Angsana New" w:hint="cs"/>
          <w:sz w:val="32"/>
          <w:szCs w:val="32"/>
          <w:cs/>
        </w:rPr>
        <w:t>เดือน</w:t>
      </w:r>
    </w:p>
    <w:p w:rsidR="00DF3DBA" w:rsidRDefault="00DF3DBA" w:rsidP="00DF3DBA">
      <w:pPr>
        <w:spacing w:line="420" w:lineRule="exact"/>
        <w:rPr>
          <w:rFonts w:ascii="Angsana New" w:hAnsi="Angsana New"/>
          <w:sz w:val="32"/>
          <w:szCs w:val="32"/>
        </w:rPr>
      </w:pPr>
    </w:p>
    <w:p w:rsidR="009B1319" w:rsidRPr="00DF3DBA" w:rsidRDefault="009B1319" w:rsidP="00F57557">
      <w:pPr>
        <w:spacing w:line="420" w:lineRule="exact"/>
        <w:ind w:left="180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2B71B0" w:rsidRPr="00834B74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34B74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3. </w:t>
      </w:r>
      <w:r w:rsidRPr="00834B74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Pr="00834B74" w:rsidRDefault="002B71B0" w:rsidP="002B71B0">
      <w:pPr>
        <w:rPr>
          <w:rFonts w:asciiTheme="majorBidi" w:hAnsiTheme="majorBidi" w:cstheme="majorBidi"/>
          <w:sz w:val="32"/>
          <w:szCs w:val="32"/>
        </w:rPr>
      </w:pPr>
      <w:r w:rsidRPr="00834B74">
        <w:rPr>
          <w:rFonts w:asciiTheme="majorBidi" w:hAnsiTheme="majorBidi" w:cstheme="majorBidi"/>
          <w:sz w:val="32"/>
          <w:szCs w:val="32"/>
        </w:rPr>
        <w:tab/>
      </w:r>
      <w:r w:rsidRPr="00834B74">
        <w:rPr>
          <w:rFonts w:asciiTheme="majorBidi" w:hAnsiTheme="majorBidi" w:cstheme="majorBidi"/>
          <w:sz w:val="32"/>
          <w:szCs w:val="32"/>
        </w:rPr>
        <w:tab/>
      </w:r>
      <w:r w:rsidR="00556622" w:rsidRPr="00834B74">
        <w:rPr>
          <w:rFonts w:asciiTheme="majorBidi" w:hAnsiTheme="majorBidi" w:cstheme="majorBidi"/>
          <w:sz w:val="32"/>
          <w:szCs w:val="32"/>
          <w:cs/>
        </w:rPr>
        <w:t>เครื่องวิเคราะห์แบบอัตโนมัติ</w:t>
      </w:r>
      <w:r w:rsidR="00556622" w:rsidRPr="00834B74">
        <w:rPr>
          <w:rFonts w:asciiTheme="majorBidi" w:hAnsiTheme="majorBidi" w:cstheme="majorBidi"/>
          <w:sz w:val="32"/>
          <w:szCs w:val="32"/>
        </w:rPr>
        <w:t xml:space="preserve"> </w:t>
      </w:r>
      <w:r w:rsidR="00BD6C84">
        <w:rPr>
          <w:rFonts w:asciiTheme="majorBidi" w:hAnsiTheme="majorBidi" w:cstheme="majorBidi"/>
          <w:sz w:val="32"/>
          <w:szCs w:val="32"/>
        </w:rPr>
        <w:t>Dimension ExL 200</w:t>
      </w:r>
    </w:p>
    <w:p w:rsidR="00556622" w:rsidRPr="00834B74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BD6C84" w:rsidRDefault="00BD6C84" w:rsidP="00BD6C84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6661D6"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>
        <w:rPr>
          <w:rFonts w:ascii="Angsana New" w:hAnsi="Angsana New"/>
          <w:sz w:val="32"/>
          <w:szCs w:val="32"/>
        </w:rPr>
        <w:t>UCFP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>mens Healthcare Diagnostic Product GmbH.</w:t>
      </w: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BD6C84" w:rsidRDefault="00BD6C84" w:rsidP="00BD6C84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เอกสาร</w:t>
      </w:r>
      <w:r w:rsidRPr="007E57A5">
        <w:rPr>
          <w:rFonts w:ascii="Angsana New" w:hAnsi="Angsana New" w:hint="cs"/>
          <w:sz w:val="32"/>
          <w:szCs w:val="32"/>
          <w:cs/>
        </w:rPr>
        <w:t>ประกอบ</w:t>
      </w:r>
      <w:r w:rsidRPr="007E57A5">
        <w:rPr>
          <w:rFonts w:ascii="Angsana New" w:hAnsi="Angsana New"/>
          <w:sz w:val="32"/>
          <w:szCs w:val="32"/>
          <w:cs/>
        </w:rPr>
        <w:t>น้ำยา</w:t>
      </w:r>
      <w:r>
        <w:rPr>
          <w:rFonts w:ascii="Angsana New" w:hAnsi="Angsana New"/>
          <w:sz w:val="32"/>
          <w:szCs w:val="32"/>
        </w:rPr>
        <w:t xml:space="preserve"> UCFP, Sie</w:t>
      </w:r>
      <w:r w:rsidRPr="007E57A5">
        <w:rPr>
          <w:rFonts w:ascii="Angsana New" w:hAnsi="Angsana New"/>
          <w:sz w:val="32"/>
          <w:szCs w:val="32"/>
        </w:rPr>
        <w:t>mens</w:t>
      </w:r>
      <w:r>
        <w:rPr>
          <w:rFonts w:ascii="Angsana New" w:hAnsi="Angsana New"/>
          <w:sz w:val="32"/>
          <w:szCs w:val="32"/>
        </w:rPr>
        <w:t xml:space="preserve"> Healthcare Diagnostic Product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E57A5">
        <w:rPr>
          <w:rFonts w:ascii="Angsana New" w:hAnsi="Angsana New"/>
          <w:sz w:val="32"/>
          <w:szCs w:val="32"/>
        </w:rPr>
        <w:t>GmbH.</w:t>
      </w:r>
    </w:p>
    <w:p w:rsidR="00646C02" w:rsidRPr="00C91CAB" w:rsidRDefault="00646C02" w:rsidP="00E7509D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646C02" w:rsidRDefault="00A83C48" w:rsidP="00646C02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646C02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646C02">
        <w:rPr>
          <w:rFonts w:ascii="Angsana New" w:hAnsi="Angsana New"/>
          <w:sz w:val="32"/>
          <w:szCs w:val="32"/>
        </w:rPr>
        <w:t xml:space="preserve"> </w:t>
      </w:r>
      <w:r w:rsidR="00BD6C84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BD6C84" w:rsidRPr="00A71C31" w:rsidRDefault="00BD6C84" w:rsidP="00BD6C84">
      <w:pPr>
        <w:autoSpaceDE w:val="0"/>
        <w:autoSpaceDN w:val="0"/>
        <w:adjustRightInd w:val="0"/>
        <w:ind w:left="720" w:firstLine="720"/>
        <w:rPr>
          <w:rFonts w:ascii="Angsana New" w:hAnsi="Angsana New"/>
          <w:sz w:val="32"/>
          <w:szCs w:val="32"/>
        </w:rPr>
      </w:pPr>
      <w:r w:rsidRPr="007E57A5">
        <w:rPr>
          <w:rFonts w:ascii="Angsana New" w:eastAsia="HelenPro-Cond" w:hAnsi="Angsana New" w:hint="cs"/>
          <w:sz w:val="32"/>
          <w:szCs w:val="32"/>
          <w:cs/>
        </w:rPr>
        <w:t xml:space="preserve">สารมาตรฐานของ </w:t>
      </w:r>
      <w:r>
        <w:rPr>
          <w:rFonts w:ascii="Angsana New" w:hAnsi="Angsana New"/>
          <w:sz w:val="32"/>
          <w:szCs w:val="32"/>
        </w:rPr>
        <w:t xml:space="preserve">UCFP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 xml:space="preserve">UCFP Calibrator </w:t>
      </w:r>
    </w:p>
    <w:p w:rsidR="000E5C38" w:rsidRPr="00646C02" w:rsidRDefault="000E5C38" w:rsidP="00B5528D">
      <w:pPr>
        <w:spacing w:line="380" w:lineRule="exact"/>
        <w:ind w:left="131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Pr="00646C02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646C0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BD6C84" w:rsidRDefault="00BD6C84" w:rsidP="00BD6C84">
      <w:pPr>
        <w:spacing w:line="380" w:lineRule="exact"/>
        <w:ind w:firstLine="1134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BD6C84" w:rsidRDefault="00BD6C84" w:rsidP="00BD6C84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</w:p>
    <w:p w:rsidR="00BD6C84" w:rsidRPr="00F425F3" w:rsidRDefault="00BD6C84" w:rsidP="00BD6C84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BD6C84" w:rsidRPr="007E57A5" w:rsidRDefault="00BD6C84" w:rsidP="00BD6C84">
      <w:pPr>
        <w:numPr>
          <w:ilvl w:val="0"/>
          <w:numId w:val="4"/>
        </w:numPr>
        <w:tabs>
          <w:tab w:val="clear" w:pos="998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นำน้ำยาที่พร้อม</w:t>
      </w:r>
      <w:r>
        <w:rPr>
          <w:rFonts w:ascii="Angsana New" w:hAnsi="Angsana New"/>
          <w:sz w:val="32"/>
          <w:szCs w:val="32"/>
          <w:cs/>
        </w:rPr>
        <w:t>ใช้งานผสมเบาๆ ก่อนใส่สู่เครื่อง</w:t>
      </w:r>
      <w:r>
        <w:rPr>
          <w:rFonts w:ascii="Angsana New" w:hAnsi="Angsana New" w:hint="cs"/>
          <w:sz w:val="32"/>
          <w:szCs w:val="32"/>
          <w:cs/>
        </w:rPr>
        <w:t xml:space="preserve">ตรวจวิเคราะห์อัตโนมัติ </w:t>
      </w:r>
      <w:r>
        <w:rPr>
          <w:rFonts w:ascii="Angsana New" w:hAnsi="Angsana New"/>
          <w:sz w:val="32"/>
          <w:szCs w:val="32"/>
        </w:rPr>
        <w:t>Dimension ExL</w:t>
      </w:r>
    </w:p>
    <w:p w:rsidR="00BD6C84" w:rsidRPr="007E57A5" w:rsidRDefault="00BD6C84" w:rsidP="00BD6C84">
      <w:pPr>
        <w:numPr>
          <w:ilvl w:val="0"/>
          <w:numId w:val="4"/>
        </w:numPr>
        <w:tabs>
          <w:tab w:val="clear" w:pos="998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>
        <w:rPr>
          <w:rFonts w:ascii="Angsana New" w:hAnsi="Angsana New"/>
          <w:sz w:val="32"/>
          <w:szCs w:val="32"/>
        </w:rPr>
        <w:t>Dimension ExL</w:t>
      </w:r>
    </w:p>
    <w:p w:rsidR="00BD6C84" w:rsidRDefault="00BD6C84" w:rsidP="00BD6C84">
      <w:pPr>
        <w:numPr>
          <w:ilvl w:val="0"/>
          <w:numId w:val="4"/>
        </w:numPr>
        <w:tabs>
          <w:tab w:val="clear" w:pos="998"/>
          <w:tab w:val="num" w:pos="993"/>
        </w:tabs>
        <w:spacing w:line="460" w:lineRule="exact"/>
        <w:ind w:left="1134" w:right="-709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>
        <w:rPr>
          <w:rFonts w:ascii="Angsana New" w:hAnsi="Angsana New"/>
          <w:sz w:val="32"/>
          <w:szCs w:val="32"/>
        </w:rPr>
        <w:t>Dimension ExL</w:t>
      </w:r>
    </w:p>
    <w:p w:rsidR="00BD6C84" w:rsidRDefault="00BD6C84" w:rsidP="00BD6C84">
      <w:pPr>
        <w:pStyle w:val="ac"/>
        <w:spacing w:line="380" w:lineRule="exact"/>
        <w:ind w:left="1134"/>
        <w:jc w:val="both"/>
        <w:rPr>
          <w:rFonts w:ascii="Angsana New" w:hAnsi="Angsana New"/>
          <w:b/>
          <w:bCs/>
          <w:sz w:val="32"/>
          <w:szCs w:val="32"/>
        </w:rPr>
      </w:pPr>
    </w:p>
    <w:p w:rsidR="00BD6C84" w:rsidRPr="00BD6C84" w:rsidRDefault="00BD6C84" w:rsidP="00BD6C84">
      <w:pPr>
        <w:pStyle w:val="ac"/>
        <w:spacing w:line="380" w:lineRule="exact"/>
        <w:ind w:left="1134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10.3 </w:t>
      </w:r>
      <w:r w:rsidRPr="00BD6C84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BD6C84">
        <w:rPr>
          <w:rFonts w:ascii="Angsana New" w:hAnsi="Angsana New"/>
          <w:b/>
          <w:bCs/>
          <w:sz w:val="32"/>
          <w:szCs w:val="32"/>
        </w:rPr>
        <w:t>Composition)</w:t>
      </w:r>
    </w:p>
    <w:p w:rsidR="00C91CAB" w:rsidRPr="00BD6C84" w:rsidRDefault="00BD6C84" w:rsidP="00BD6C84">
      <w:pPr>
        <w:spacing w:line="400" w:lineRule="exact"/>
        <w:jc w:val="both"/>
        <w:rPr>
          <w:b/>
          <w:bCs/>
          <w:cs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60960</wp:posOffset>
            </wp:positionV>
            <wp:extent cx="4657725" cy="1409700"/>
            <wp:effectExtent l="1905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509D" w:rsidRPr="00734D56" w:rsidRDefault="00E7509D" w:rsidP="00C91CAB">
      <w:pPr>
        <w:spacing w:line="380" w:lineRule="exact"/>
        <w:ind w:firstLine="720"/>
        <w:jc w:val="both"/>
        <w:rPr>
          <w:b/>
          <w:bCs/>
        </w:rPr>
      </w:pPr>
    </w:p>
    <w:p w:rsidR="00A83C48" w:rsidRDefault="00A83C48" w:rsidP="00E7509D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E7509D" w:rsidRDefault="00E7509D" w:rsidP="003A5E84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BD6C84" w:rsidRDefault="00BD6C84" w:rsidP="003A5E84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BD6C84" w:rsidRPr="00C64540" w:rsidRDefault="00BD6C84" w:rsidP="00BD6C84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>ที่ทราบค่า</w:t>
      </w:r>
      <w:r>
        <w:rPr>
          <w:rFonts w:ascii="Angsana New" w:eastAsia="HelenPro-Cond" w:hAnsi="Angsana New"/>
          <w:sz w:val="32"/>
          <w:szCs w:val="32"/>
        </w:rPr>
        <w:t xml:space="preserve"> UCFP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E7509D" w:rsidRPr="00E7509D" w:rsidRDefault="00E7509D" w:rsidP="009B1319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BD6C84" w:rsidRDefault="00BD6C84" w:rsidP="00BD6C84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b/>
          <w:bCs/>
          <w:sz w:val="32"/>
          <w:szCs w:val="32"/>
        </w:rPr>
        <w:t xml:space="preserve">       </w:t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</w: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  <w:r w:rsidRPr="00A71C31">
        <w:rPr>
          <w:rFonts w:ascii="Angsana New" w:hAnsi="Angsana New"/>
          <w:sz w:val="32"/>
          <w:szCs w:val="32"/>
          <w:cs/>
        </w:rPr>
        <w:t xml:space="preserve"> </w:t>
      </w:r>
    </w:p>
    <w:p w:rsidR="00BD6C84" w:rsidRDefault="00BD6C84" w:rsidP="00BD6C84">
      <w:pPr>
        <w:spacing w:line="380" w:lineRule="exact"/>
        <w:jc w:val="both"/>
        <w:rPr>
          <w:rFonts w:ascii="Angsana New" w:hAnsi="Angsana New"/>
          <w:sz w:val="32"/>
          <w:szCs w:val="32"/>
        </w:rPr>
      </w:pPr>
    </w:p>
    <w:p w:rsidR="000E5C38" w:rsidRPr="008F0049" w:rsidRDefault="003C4DC9" w:rsidP="000E5C38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BD6C84" w:rsidRDefault="00BD6C84" w:rsidP="00BD6C84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ค่าปกติใน </w:t>
      </w:r>
      <w:r>
        <w:rPr>
          <w:rFonts w:ascii="Angsana New" w:hAnsi="Angsana New"/>
          <w:sz w:val="32"/>
          <w:szCs w:val="32"/>
        </w:rPr>
        <w:t xml:space="preserve">CSF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15-45 mg/dL</w:t>
      </w:r>
    </w:p>
    <w:p w:rsidR="00BD6C84" w:rsidRPr="00550B71" w:rsidRDefault="00BD6C84" w:rsidP="00BD6C84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550B71">
        <w:rPr>
          <w:rFonts w:ascii="Angsana New" w:hAnsi="Angsana New"/>
          <w:sz w:val="32"/>
          <w:szCs w:val="32"/>
          <w:cs/>
        </w:rPr>
        <w:t xml:space="preserve">ค่าปกติใน </w:t>
      </w:r>
      <w:r w:rsidRPr="00550B71">
        <w:rPr>
          <w:rFonts w:ascii="Angsana New" w:hAnsi="Angsana New"/>
          <w:sz w:val="32"/>
          <w:szCs w:val="32"/>
        </w:rPr>
        <w:t xml:space="preserve">Urine </w:t>
      </w:r>
      <w:r w:rsidRPr="00550B71">
        <w:rPr>
          <w:rFonts w:ascii="Angsana New" w:hAnsi="Angsana New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&lt;11.9 mg/dL</w:t>
      </w:r>
    </w:p>
    <w:p w:rsidR="00BD6C84" w:rsidRPr="00290A9D" w:rsidRDefault="00BD6C84" w:rsidP="00BD6C84">
      <w:pPr>
        <w:spacing w:line="38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เพศ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ดังนั้นห้องปฏิบัติการแต่ละแห่งจึงควรกำหนดค่าปกติเองเพื่อความถูกต้อง</w:t>
      </w:r>
    </w:p>
    <w:p w:rsidR="009B1319" w:rsidRPr="009B1319" w:rsidRDefault="009B1319" w:rsidP="009B1319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3C4DC9" w:rsidP="00834B74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BD6C84" w:rsidRDefault="00BD6C84" w:rsidP="00BD6C84">
      <w:pPr>
        <w:pStyle w:val="Default"/>
        <w:ind w:left="720" w:firstLine="720"/>
        <w:rPr>
          <w:rFonts w:ascii="Angsana New" w:hAnsi="Angsana New" w:cs="Angsana New"/>
          <w:sz w:val="32"/>
          <w:szCs w:val="32"/>
        </w:rPr>
      </w:pPr>
      <w:r w:rsidRPr="005C5DDB">
        <w:rPr>
          <w:rFonts w:ascii="Angsana New" w:hAnsi="Angsana New" w:cs="Angsana New"/>
          <w:sz w:val="32"/>
          <w:szCs w:val="32"/>
        </w:rPr>
        <w:t xml:space="preserve">1. </w:t>
      </w:r>
      <w:r w:rsidRPr="005C5DDB">
        <w:rPr>
          <w:rFonts w:ascii="Angsana New" w:hAnsi="Angsana New" w:cs="Angsana New"/>
          <w:sz w:val="32"/>
          <w:szCs w:val="32"/>
          <w:cs/>
        </w:rPr>
        <w:t>สิ่งส่งตรวจที่ปนเปื้อน</w:t>
      </w:r>
      <w:r w:rsidRPr="005C5DDB">
        <w:rPr>
          <w:rFonts w:ascii="Angsana New" w:hAnsi="Angsana New" w:cs="Angsana New"/>
          <w:sz w:val="32"/>
          <w:szCs w:val="32"/>
        </w:rPr>
        <w:t xml:space="preserve"> amik</w:t>
      </w:r>
      <w:r>
        <w:rPr>
          <w:rFonts w:ascii="Angsana New" w:hAnsi="Angsana New" w:cs="Angsana New"/>
          <w:sz w:val="32"/>
          <w:szCs w:val="32"/>
        </w:rPr>
        <w:t xml:space="preserve">acin, gentamicin, kanamycin </w:t>
      </w:r>
      <w:r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Pr="005C5DDB">
        <w:rPr>
          <w:rFonts w:ascii="Angsana New" w:hAnsi="Angsana New" w:cs="Angsana New"/>
          <w:sz w:val="32"/>
          <w:szCs w:val="32"/>
        </w:rPr>
        <w:t>tobramycin</w:t>
      </w:r>
      <w:r>
        <w:rPr>
          <w:rFonts w:ascii="Angsana New" w:hAnsi="Angsana New" w:cs="Angsana New" w:hint="cs"/>
          <w:sz w:val="32"/>
          <w:szCs w:val="32"/>
          <w:cs/>
        </w:rPr>
        <w:t xml:space="preserve"> ส่งผลให้ผลการตรวจ </w:t>
      </w:r>
      <w:r>
        <w:rPr>
          <w:rFonts w:ascii="Angsana New" w:hAnsi="Angsana New" w:cs="Angsana New"/>
          <w:sz w:val="32"/>
          <w:szCs w:val="32"/>
        </w:rPr>
        <w:t xml:space="preserve">UCFP </w:t>
      </w:r>
      <w:r>
        <w:rPr>
          <w:rFonts w:ascii="Angsana New" w:hAnsi="Angsana New" w:cs="Angsana New" w:hint="cs"/>
          <w:sz w:val="32"/>
          <w:szCs w:val="32"/>
          <w:cs/>
        </w:rPr>
        <w:t>สูงขึ้น</w:t>
      </w:r>
    </w:p>
    <w:p w:rsidR="00BD6C84" w:rsidRPr="000909A7" w:rsidRDefault="00BD6C84" w:rsidP="00BD6C84">
      <w:pPr>
        <w:pStyle w:val="Default"/>
        <w:ind w:left="72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2. </w:t>
      </w:r>
      <w:r>
        <w:rPr>
          <w:rFonts w:ascii="Angsana New" w:hAnsi="Angsana New" w:cs="Angsana New" w:hint="cs"/>
          <w:sz w:val="32"/>
          <w:szCs w:val="32"/>
          <w:cs/>
        </w:rPr>
        <w:t xml:space="preserve">สาร </w:t>
      </w:r>
      <w:r>
        <w:rPr>
          <w:rFonts w:ascii="Angsana New" w:hAnsi="Angsana New" w:cs="Angsana New"/>
          <w:sz w:val="32"/>
          <w:szCs w:val="32"/>
        </w:rPr>
        <w:t xml:space="preserve">Neomycin sulfate </w:t>
      </w:r>
      <w:r>
        <w:rPr>
          <w:rFonts w:ascii="Angsana New" w:hAnsi="Angsana New" w:cs="Angsana New" w:hint="cs"/>
          <w:sz w:val="32"/>
          <w:szCs w:val="32"/>
          <w:cs/>
        </w:rPr>
        <w:t>ที่ระดับความเข้มข้น</w:t>
      </w:r>
      <w:r w:rsidRPr="003D25A5">
        <w:rPr>
          <w:rFonts w:ascii="Angsana New" w:hAnsi="Angsana New" w:cs="Angsana New"/>
          <w:sz w:val="32"/>
          <w:szCs w:val="32"/>
        </w:rPr>
        <w:t xml:space="preserve"> 15 </w:t>
      </w:r>
      <w:r w:rsidRPr="003D25A5">
        <w:rPr>
          <w:rFonts w:ascii="Arial" w:hAnsi="Arial" w:cs="Arial"/>
          <w:sz w:val="20"/>
          <w:szCs w:val="16"/>
        </w:rPr>
        <w:t>µ</w:t>
      </w:r>
      <w:r w:rsidRPr="003D25A5">
        <w:rPr>
          <w:rFonts w:ascii="Angsana New" w:hAnsi="Angsana New" w:cs="Angsana New"/>
          <w:sz w:val="32"/>
          <w:szCs w:val="32"/>
        </w:rPr>
        <w:t>g/mL</w:t>
      </w:r>
      <w:r>
        <w:rPr>
          <w:rFonts w:ascii="Angsana New" w:hAnsi="Angsana New" w:cs="Angsana New" w:hint="cs"/>
          <w:sz w:val="32"/>
          <w:szCs w:val="32"/>
          <w:cs/>
        </w:rPr>
        <w:t xml:space="preserve"> จะส่งผลให้ผลการตรวจ </w:t>
      </w:r>
      <w:r>
        <w:rPr>
          <w:rFonts w:ascii="Angsana New" w:hAnsi="Angsana New" w:cs="Angsana New"/>
          <w:sz w:val="32"/>
          <w:szCs w:val="32"/>
        </w:rPr>
        <w:t xml:space="preserve">UCFP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เพิ่มสูงขึ้น </w:t>
      </w:r>
      <w:r>
        <w:rPr>
          <w:rFonts w:ascii="Angsana New" w:hAnsi="Angsana New" w:cs="Angsana New"/>
          <w:sz w:val="32"/>
          <w:szCs w:val="32"/>
        </w:rPr>
        <w:t xml:space="preserve">11% </w:t>
      </w:r>
      <w:r>
        <w:rPr>
          <w:rFonts w:ascii="Angsana New" w:hAnsi="Angsana New" w:cs="Angsana New" w:hint="cs"/>
          <w:sz w:val="32"/>
          <w:szCs w:val="32"/>
          <w:cs/>
        </w:rPr>
        <w:t xml:space="preserve">ที่ระดับความเข้มข้นของ </w:t>
      </w:r>
      <w:r>
        <w:rPr>
          <w:rFonts w:ascii="Angsana New" w:hAnsi="Angsana New" w:cs="Angsana New"/>
          <w:sz w:val="32"/>
          <w:szCs w:val="32"/>
        </w:rPr>
        <w:t>Neomycin sulfate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7.5</w:t>
      </w:r>
      <w:r w:rsidRPr="003D25A5">
        <w:rPr>
          <w:rFonts w:ascii="Angsana New" w:hAnsi="Angsana New" w:cs="Angsana New"/>
          <w:sz w:val="32"/>
          <w:szCs w:val="32"/>
        </w:rPr>
        <w:t xml:space="preserve"> </w:t>
      </w:r>
      <w:r w:rsidRPr="003D25A5">
        <w:rPr>
          <w:rFonts w:ascii="Arial" w:hAnsi="Arial" w:cs="Arial"/>
          <w:sz w:val="20"/>
          <w:szCs w:val="16"/>
        </w:rPr>
        <w:t>µ</w:t>
      </w:r>
      <w:r w:rsidRPr="003D25A5">
        <w:rPr>
          <w:rFonts w:ascii="Angsana New" w:hAnsi="Angsana New" w:cs="Angsana New"/>
          <w:sz w:val="32"/>
          <w:szCs w:val="32"/>
        </w:rPr>
        <w:t>g/mL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จะรบกวนการตรวจวัด </w:t>
      </w:r>
      <w:r>
        <w:rPr>
          <w:rFonts w:ascii="Angsana New" w:hAnsi="Angsana New" w:cs="Angsana New"/>
          <w:sz w:val="32"/>
          <w:szCs w:val="32"/>
        </w:rPr>
        <w:t xml:space="preserve">UCFP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ไม่เกิน </w:t>
      </w:r>
      <w:r>
        <w:rPr>
          <w:rFonts w:ascii="Angsana New" w:hAnsi="Angsana New" w:cs="Angsana New"/>
          <w:sz w:val="32"/>
          <w:szCs w:val="32"/>
        </w:rPr>
        <w:t>5%</w:t>
      </w:r>
    </w:p>
    <w:p w:rsidR="00B86ABD" w:rsidRPr="00E7509D" w:rsidRDefault="00B86ABD" w:rsidP="009B1319">
      <w:pPr>
        <w:spacing w:line="380" w:lineRule="exact"/>
        <w:ind w:firstLine="720"/>
        <w:jc w:val="both"/>
        <w:rPr>
          <w:rFonts w:asciiTheme="majorBidi" w:hAnsiTheme="majorBidi" w:cstheme="majorBidi" w:hint="cs"/>
          <w:b/>
          <w:bCs/>
          <w:sz w:val="32"/>
          <w:szCs w:val="32"/>
        </w:rPr>
      </w:pPr>
    </w:p>
    <w:sectPr w:rsidR="00B86ABD" w:rsidRPr="00E7509D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2E3" w:rsidRDefault="000A32E3" w:rsidP="009D59A2">
      <w:r>
        <w:separator/>
      </w:r>
    </w:p>
  </w:endnote>
  <w:endnote w:type="continuationSeparator" w:id="1">
    <w:p w:rsidR="000A32E3" w:rsidRDefault="000A32E3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1000001" w:usb1="08070000" w:usb2="00000010" w:usb3="00000000" w:csb0="0003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84" w:rsidRDefault="00BD6C8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84" w:rsidRDefault="00BD6C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2E3" w:rsidRDefault="000A32E3" w:rsidP="009D59A2">
      <w:r>
        <w:separator/>
      </w:r>
    </w:p>
  </w:footnote>
  <w:footnote w:type="continuationSeparator" w:id="1">
    <w:p w:rsidR="000A32E3" w:rsidRDefault="000A32E3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84" w:rsidRDefault="00BD6C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6"/>
      <w:gridCol w:w="901"/>
      <w:gridCol w:w="6"/>
      <w:gridCol w:w="2121"/>
      <w:gridCol w:w="2502"/>
    </w:tblGrid>
    <w:tr w:rsidR="00FB7119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F57557">
            <w:rPr>
              <w:rFonts w:asciiTheme="majorBidi" w:hAnsiTheme="majorBidi" w:cstheme="majorBidi"/>
              <w:szCs w:val="24"/>
            </w:rPr>
            <w:t>WI-LAB-CM017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B452CA" w:rsidRPr="00B452CA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B452CA" w:rsidRPr="00B452CA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B452CA" w:rsidRPr="00B452CA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B452CA" w:rsidRPr="00B452CA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B452CA" w:rsidRPr="00B452CA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BD6C84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B1319" w:rsidRPr="009B1319" w:rsidRDefault="009D59A2" w:rsidP="009B1319">
          <w:pPr>
            <w:spacing w:line="440" w:lineRule="exact"/>
            <w:rPr>
              <w:rFonts w:asciiTheme="majorBidi" w:hAnsiTheme="majorBidi" w:cstheme="majorBidi"/>
              <w:sz w:val="28"/>
              <w:szCs w:val="28"/>
            </w:rPr>
          </w:pPr>
          <w:r w:rsidRPr="009B1319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9B1319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9B1319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FB7119" w:rsidRPr="009B1319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9B1319" w:rsidRPr="009B1319">
            <w:rPr>
              <w:rFonts w:asciiTheme="majorBidi" w:hAnsiTheme="majorBidi" w:cstheme="majorBidi"/>
              <w:sz w:val="28"/>
              <w:szCs w:val="28"/>
            </w:rPr>
            <w:t xml:space="preserve">Protein (Urine) </w:t>
          </w:r>
        </w:p>
        <w:p w:rsidR="006D72C6" w:rsidRPr="000E5C38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DF3DBA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1 สิงหาคม 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84" w:rsidRDefault="00BD6C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998"/>
        </w:tabs>
        <w:ind w:left="99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4314"/>
        </w:tabs>
        <w:ind w:left="43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034"/>
        </w:tabs>
        <w:ind w:left="50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5754"/>
        </w:tabs>
        <w:ind w:left="575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6474"/>
        </w:tabs>
        <w:ind w:left="64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94"/>
        </w:tabs>
        <w:ind w:left="7194" w:hanging="180"/>
      </w:pPr>
    </w:lvl>
    <w:lvl w:ilvl="6" w:tplc="FFFFFFFF">
      <w:start w:val="1"/>
      <w:numFmt w:val="decimal"/>
      <w:lvlText w:val="%7."/>
      <w:lvlJc w:val="left"/>
      <w:pPr>
        <w:tabs>
          <w:tab w:val="num" w:pos="7914"/>
        </w:tabs>
        <w:ind w:left="79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634"/>
        </w:tabs>
        <w:ind w:left="86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54"/>
        </w:tabs>
        <w:ind w:left="9354" w:hanging="180"/>
      </w:pPr>
    </w:lvl>
  </w:abstractNum>
  <w:abstractNum w:abstractNumId="2">
    <w:nsid w:val="07B735DA"/>
    <w:multiLevelType w:val="multilevel"/>
    <w:tmpl w:val="436633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0F2E1F"/>
    <w:multiLevelType w:val="hybridMultilevel"/>
    <w:tmpl w:val="2FF07904"/>
    <w:lvl w:ilvl="0" w:tplc="D338A88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66FCE"/>
    <w:rsid w:val="00073F8E"/>
    <w:rsid w:val="00077398"/>
    <w:rsid w:val="000A32E3"/>
    <w:rsid w:val="000E5C38"/>
    <w:rsid w:val="00133776"/>
    <w:rsid w:val="00171379"/>
    <w:rsid w:val="001B7806"/>
    <w:rsid w:val="002422FE"/>
    <w:rsid w:val="00242FFC"/>
    <w:rsid w:val="00297910"/>
    <w:rsid w:val="002B0F87"/>
    <w:rsid w:val="002B71B0"/>
    <w:rsid w:val="00305271"/>
    <w:rsid w:val="00371ADB"/>
    <w:rsid w:val="003902E1"/>
    <w:rsid w:val="003A5E84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59302B"/>
    <w:rsid w:val="005E1758"/>
    <w:rsid w:val="00625A30"/>
    <w:rsid w:val="00646C02"/>
    <w:rsid w:val="006C4954"/>
    <w:rsid w:val="006D72C6"/>
    <w:rsid w:val="006E2DF9"/>
    <w:rsid w:val="00702309"/>
    <w:rsid w:val="00720535"/>
    <w:rsid w:val="0072435E"/>
    <w:rsid w:val="007A6AF0"/>
    <w:rsid w:val="007B2D73"/>
    <w:rsid w:val="007D3CE0"/>
    <w:rsid w:val="007E111F"/>
    <w:rsid w:val="00823B5C"/>
    <w:rsid w:val="00834B74"/>
    <w:rsid w:val="008444B3"/>
    <w:rsid w:val="008D3212"/>
    <w:rsid w:val="008E430E"/>
    <w:rsid w:val="008F0049"/>
    <w:rsid w:val="0097443B"/>
    <w:rsid w:val="009B03F7"/>
    <w:rsid w:val="009B1319"/>
    <w:rsid w:val="009B399B"/>
    <w:rsid w:val="009D59A2"/>
    <w:rsid w:val="009E439A"/>
    <w:rsid w:val="00A83C48"/>
    <w:rsid w:val="00AF2AE5"/>
    <w:rsid w:val="00B42638"/>
    <w:rsid w:val="00B452CA"/>
    <w:rsid w:val="00B5528D"/>
    <w:rsid w:val="00B86ABD"/>
    <w:rsid w:val="00BA2A15"/>
    <w:rsid w:val="00BD4B0B"/>
    <w:rsid w:val="00BD6C84"/>
    <w:rsid w:val="00BE5A2D"/>
    <w:rsid w:val="00C91CAB"/>
    <w:rsid w:val="00CC0F09"/>
    <w:rsid w:val="00CD1749"/>
    <w:rsid w:val="00CE0AE2"/>
    <w:rsid w:val="00D53066"/>
    <w:rsid w:val="00DE31BF"/>
    <w:rsid w:val="00DF3DBA"/>
    <w:rsid w:val="00E008CA"/>
    <w:rsid w:val="00E64B17"/>
    <w:rsid w:val="00E7509D"/>
    <w:rsid w:val="00E879D2"/>
    <w:rsid w:val="00EA358E"/>
    <w:rsid w:val="00F01575"/>
    <w:rsid w:val="00F220D3"/>
    <w:rsid w:val="00F5300E"/>
    <w:rsid w:val="00F57557"/>
    <w:rsid w:val="00F724C3"/>
    <w:rsid w:val="00FA3C7A"/>
    <w:rsid w:val="00FB7119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2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24D47-2778-4BE5-A0C8-26E0C8C8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</dc:creator>
  <cp:lastModifiedBy>LAB</cp:lastModifiedBy>
  <cp:revision>6</cp:revision>
  <cp:lastPrinted>2013-10-15T08:44:00Z</cp:lastPrinted>
  <dcterms:created xsi:type="dcterms:W3CDTF">2013-10-12T02:51:00Z</dcterms:created>
  <dcterms:modified xsi:type="dcterms:W3CDTF">2013-10-15T08:44:00Z</dcterms:modified>
</cp:coreProperties>
</file>